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E3E89" w14:textId="25144EE1" w:rsidR="00BD5161" w:rsidRPr="00793F2C" w:rsidRDefault="0016006D" w:rsidP="00C202CE">
      <w:pPr>
        <w:tabs>
          <w:tab w:val="left" w:pos="2520"/>
        </w:tabs>
        <w:ind w:left="-720" w:right="-18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14:anchorId="11166CF9" wp14:editId="726EF0AF">
                <wp:simplePos x="0" y="0"/>
                <wp:positionH relativeFrom="column">
                  <wp:posOffset>1485900</wp:posOffset>
                </wp:positionH>
                <wp:positionV relativeFrom="paragraph">
                  <wp:posOffset>-104775</wp:posOffset>
                </wp:positionV>
                <wp:extent cx="3871595" cy="192405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1595" cy="192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ACC374" w14:textId="77777777" w:rsidR="007E77F3" w:rsidRPr="0091407A" w:rsidRDefault="007E77F3" w:rsidP="007E77F3">
                            <w:pPr>
                              <w:pStyle w:val="Heading3"/>
                              <w:tabs>
                                <w:tab w:val="left" w:pos="4500"/>
                              </w:tabs>
                              <w:rPr>
                                <w:rFonts w:ascii="Calibri" w:hAnsi="Calibri" w:cs="Arial"/>
                                <w:color w:val="3E523C"/>
                                <w:sz w:val="28"/>
                                <w:szCs w:val="28"/>
                              </w:rPr>
                            </w:pPr>
                            <w:r w:rsidRPr="0091407A">
                              <w:rPr>
                                <w:rFonts w:ascii="Calibri" w:hAnsi="Calibri" w:cs="Arial"/>
                                <w:color w:val="3E523C"/>
                                <w:sz w:val="28"/>
                                <w:szCs w:val="28"/>
                              </w:rPr>
                              <w:t>Craig Williams, RA</w:t>
                            </w:r>
                            <w:r w:rsidR="00B62C24" w:rsidRPr="0091407A">
                              <w:rPr>
                                <w:rFonts w:ascii="Calibri" w:hAnsi="Calibri" w:cs="Arial"/>
                                <w:color w:val="3E523C"/>
                                <w:sz w:val="28"/>
                                <w:szCs w:val="28"/>
                              </w:rPr>
                              <w:t>, CASp</w:t>
                            </w:r>
                          </w:p>
                          <w:p w14:paraId="52D32A5B" w14:textId="77777777" w:rsidR="007E77F3" w:rsidRPr="0091407A" w:rsidRDefault="007E77F3" w:rsidP="007E77F3">
                            <w:pPr>
                              <w:rPr>
                                <w:rFonts w:ascii="Calibri" w:hAnsi="Calibri" w:cs="Arial"/>
                                <w:b/>
                                <w:color w:val="3E523C"/>
                                <w:sz w:val="28"/>
                                <w:szCs w:val="28"/>
                              </w:rPr>
                            </w:pPr>
                            <w:r w:rsidRPr="0091407A">
                              <w:rPr>
                                <w:rFonts w:ascii="Calibri" w:hAnsi="Calibri" w:cs="Arial"/>
                                <w:b/>
                                <w:color w:val="3E523C"/>
                                <w:sz w:val="28"/>
                                <w:szCs w:val="28"/>
                              </w:rPr>
                              <w:t xml:space="preserve">Senior </w:t>
                            </w:r>
                            <w:r w:rsidR="00B62C24" w:rsidRPr="0091407A">
                              <w:rPr>
                                <w:rFonts w:ascii="Calibri" w:hAnsi="Calibri" w:cs="Arial"/>
                                <w:b/>
                                <w:color w:val="3E523C"/>
                                <w:sz w:val="28"/>
                                <w:szCs w:val="28"/>
                              </w:rPr>
                              <w:t xml:space="preserve">Consulting </w:t>
                            </w:r>
                            <w:r w:rsidR="007B591B" w:rsidRPr="0091407A">
                              <w:rPr>
                                <w:rFonts w:ascii="Calibri" w:hAnsi="Calibri" w:cs="Arial"/>
                                <w:b/>
                                <w:color w:val="3E523C"/>
                                <w:sz w:val="28"/>
                                <w:szCs w:val="28"/>
                              </w:rPr>
                              <w:t xml:space="preserve">Architect </w:t>
                            </w:r>
                          </w:p>
                          <w:p w14:paraId="0A0CD082" w14:textId="77777777" w:rsidR="00E054C6" w:rsidRPr="0091407A" w:rsidRDefault="00E054C6" w:rsidP="00E054C6">
                            <w:pPr>
                              <w:pStyle w:val="Heading3"/>
                              <w:tabs>
                                <w:tab w:val="left" w:pos="4500"/>
                              </w:tabs>
                              <w:rPr>
                                <w:rFonts w:ascii="Calibri" w:hAnsi="Calibri" w:cs="Arial"/>
                                <w:color w:val="3E523C"/>
                                <w:sz w:val="28"/>
                                <w:szCs w:val="28"/>
                              </w:rPr>
                            </w:pPr>
                            <w:r w:rsidRPr="0091407A">
                              <w:rPr>
                                <w:rFonts w:ascii="Calibri" w:hAnsi="Calibri" w:cs="Arial"/>
                                <w:color w:val="3E523C"/>
                                <w:sz w:val="28"/>
                                <w:szCs w:val="28"/>
                              </w:rPr>
                              <w:t>California License No.: C-26642</w:t>
                            </w:r>
                          </w:p>
                          <w:p w14:paraId="28A7D0D6" w14:textId="77777777" w:rsidR="0083288F" w:rsidRDefault="00DD4047" w:rsidP="0083288F">
                            <w:pPr>
                              <w:rPr>
                                <w:rFonts w:ascii="Calibri" w:hAnsi="Calibri" w:cs="Arial"/>
                                <w:b/>
                                <w:color w:val="3E523C"/>
                                <w:sz w:val="28"/>
                                <w:szCs w:val="28"/>
                              </w:rPr>
                            </w:pPr>
                            <w:r w:rsidRPr="0091407A">
                              <w:rPr>
                                <w:rFonts w:ascii="Calibri" w:hAnsi="Calibri" w:cs="Arial"/>
                                <w:b/>
                                <w:color w:val="3E523C"/>
                                <w:sz w:val="28"/>
                                <w:szCs w:val="28"/>
                              </w:rPr>
                              <w:t>Certified Access Specialist: CASp</w:t>
                            </w:r>
                            <w:r w:rsidR="00E276A4">
                              <w:rPr>
                                <w:rFonts w:ascii="Calibri" w:hAnsi="Calibri" w:cs="Arial"/>
                                <w:b/>
                                <w:color w:val="3E523C"/>
                                <w:sz w:val="28"/>
                                <w:szCs w:val="28"/>
                              </w:rPr>
                              <w:t>-</w:t>
                            </w:r>
                            <w:r w:rsidR="0083288F" w:rsidRPr="0091407A">
                              <w:rPr>
                                <w:rFonts w:ascii="Calibri" w:hAnsi="Calibri" w:cs="Arial"/>
                                <w:b/>
                                <w:color w:val="3E523C"/>
                                <w:sz w:val="28"/>
                                <w:szCs w:val="28"/>
                              </w:rPr>
                              <w:t>005</w:t>
                            </w:r>
                          </w:p>
                          <w:p w14:paraId="490371C4" w14:textId="77777777" w:rsidR="00B350C3" w:rsidRDefault="00B350C3" w:rsidP="0083288F">
                            <w:pPr>
                              <w:rPr>
                                <w:rFonts w:ascii="Calibri" w:hAnsi="Calibri" w:cs="Arial"/>
                                <w:b/>
                                <w:color w:val="3E523C"/>
                                <w:sz w:val="28"/>
                                <w:szCs w:val="28"/>
                              </w:rPr>
                            </w:pPr>
                            <w:r>
                              <w:rPr>
                                <w:rFonts w:ascii="Calibri" w:hAnsi="Calibri" w:cs="Arial"/>
                                <w:b/>
                                <w:color w:val="3E523C"/>
                                <w:sz w:val="28"/>
                                <w:szCs w:val="28"/>
                              </w:rPr>
                              <w:t>ICC Plans Examiner, Inspector: 8405912</w:t>
                            </w:r>
                          </w:p>
                          <w:p w14:paraId="243045BF" w14:textId="77777777" w:rsidR="00E2066E" w:rsidRPr="009A1664" w:rsidRDefault="00E2066E" w:rsidP="0083288F">
                            <w:pPr>
                              <w:rPr>
                                <w:rFonts w:ascii="Calibri" w:hAnsi="Calibri" w:cs="Arial"/>
                                <w:b/>
                                <w:color w:val="3E523C"/>
                                <w:sz w:val="18"/>
                                <w:szCs w:val="28"/>
                              </w:rPr>
                            </w:pPr>
                          </w:p>
                          <w:p w14:paraId="6AF0662F" w14:textId="77777777" w:rsidR="00E2066E" w:rsidRDefault="00E2066E" w:rsidP="0083288F">
                            <w:pPr>
                              <w:rPr>
                                <w:rFonts w:ascii="Calibri" w:hAnsi="Calibri" w:cs="Arial"/>
                                <w:b/>
                                <w:color w:val="3E523C"/>
                                <w:sz w:val="28"/>
                                <w:szCs w:val="28"/>
                              </w:rPr>
                            </w:pPr>
                            <w:r w:rsidRPr="00E2066E">
                              <w:rPr>
                                <w:rFonts w:ascii="Calibri" w:hAnsi="Calibri" w:cs="Arial"/>
                                <w:b/>
                                <w:color w:val="3E523C"/>
                                <w:sz w:val="28"/>
                                <w:szCs w:val="28"/>
                              </w:rPr>
                              <w:t>295 Neva Street</w:t>
                            </w:r>
                          </w:p>
                          <w:p w14:paraId="238D02F3" w14:textId="77777777" w:rsidR="00E2066E" w:rsidRDefault="00E2066E" w:rsidP="0083288F">
                            <w:pPr>
                              <w:rPr>
                                <w:rFonts w:ascii="Calibri" w:hAnsi="Calibri" w:cs="Arial"/>
                                <w:b/>
                                <w:color w:val="3E523C"/>
                                <w:sz w:val="28"/>
                                <w:szCs w:val="28"/>
                              </w:rPr>
                            </w:pPr>
                            <w:r>
                              <w:rPr>
                                <w:rFonts w:ascii="Calibri" w:hAnsi="Calibri" w:cs="Arial"/>
                                <w:b/>
                                <w:color w:val="3E523C"/>
                                <w:sz w:val="28"/>
                                <w:szCs w:val="28"/>
                              </w:rPr>
                              <w:t>Sebastopol, CA  95472</w:t>
                            </w:r>
                            <w:r w:rsidR="002E006D">
                              <w:rPr>
                                <w:rFonts w:ascii="Calibri" w:hAnsi="Calibri" w:cs="Arial"/>
                                <w:b/>
                                <w:color w:val="3E523C"/>
                                <w:sz w:val="28"/>
                                <w:szCs w:val="28"/>
                              </w:rPr>
                              <w:t xml:space="preserve"> </w:t>
                            </w:r>
                          </w:p>
                          <w:p w14:paraId="73B6F113" w14:textId="77777777" w:rsidR="00D83CA8" w:rsidRPr="0091407A" w:rsidRDefault="00E2066E" w:rsidP="0083288F">
                            <w:pPr>
                              <w:rPr>
                                <w:rFonts w:ascii="Calibri" w:hAnsi="Calibri" w:cs="Arial"/>
                                <w:b/>
                                <w:color w:val="3E523C"/>
                                <w:sz w:val="28"/>
                                <w:szCs w:val="28"/>
                              </w:rPr>
                            </w:pPr>
                            <w:r>
                              <w:rPr>
                                <w:rFonts w:ascii="Calibri" w:hAnsi="Calibri" w:cs="Arial"/>
                                <w:b/>
                                <w:color w:val="3E523C"/>
                                <w:sz w:val="28"/>
                                <w:szCs w:val="28"/>
                              </w:rPr>
                              <w:t>(707) 823-2724</w:t>
                            </w:r>
                            <w:r w:rsidR="00D83CA8">
                              <w:rPr>
                                <w:rFonts w:ascii="Calibri" w:hAnsi="Calibri" w:cs="Arial"/>
                                <w:b/>
                                <w:color w:val="3E523C"/>
                                <w:sz w:val="28"/>
                                <w:szCs w:val="28"/>
                              </w:rPr>
                              <w:t xml:space="preserve"> (office) | (707) 400-8325 (</w:t>
                            </w:r>
                            <w:r w:rsidR="00C202CE">
                              <w:rPr>
                                <w:rFonts w:ascii="Calibri" w:hAnsi="Calibri" w:cs="Arial"/>
                                <w:b/>
                                <w:color w:val="3E523C"/>
                                <w:sz w:val="28"/>
                                <w:szCs w:val="28"/>
                              </w:rPr>
                              <w:t>mobile</w:t>
                            </w:r>
                            <w:r w:rsidR="00D83CA8">
                              <w:rPr>
                                <w:rFonts w:ascii="Calibri" w:hAnsi="Calibri" w:cs="Arial"/>
                                <w:b/>
                                <w:color w:val="3E523C"/>
                                <w:sz w:val="28"/>
                                <w:szCs w:val="28"/>
                              </w:rPr>
                              <w:t>)</w:t>
                            </w:r>
                          </w:p>
                          <w:p w14:paraId="4C4B6D13" w14:textId="77777777" w:rsidR="00E054C6" w:rsidRPr="009A1664" w:rsidRDefault="00CA4F0B" w:rsidP="007E77F3">
                            <w:pPr>
                              <w:rPr>
                                <w:rFonts w:ascii="Arial" w:hAnsi="Arial" w:cs="Arial"/>
                                <w:b/>
                              </w:rPr>
                            </w:pPr>
                            <w:hyperlink r:id="rId8" w:history="1">
                              <w:r w:rsidR="009A1664" w:rsidRPr="009A1664">
                                <w:rPr>
                                  <w:rStyle w:val="Hyperlink"/>
                                  <w:rFonts w:ascii="Arial" w:hAnsi="Arial" w:cs="Arial"/>
                                  <w:b/>
                                </w:rPr>
                                <w:t>CASpAccess@gmail.com</w:t>
                              </w:r>
                            </w:hyperlink>
                            <w:r w:rsidR="009A1664" w:rsidRPr="009A1664">
                              <w:rPr>
                                <w:rFonts w:ascii="Arial" w:hAnsi="Arial"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66CF9" id="_x0000_t202" coordsize="21600,21600" o:spt="202" path="m,l,21600r21600,l21600,xe">
                <v:stroke joinstyle="miter"/>
                <v:path gradientshapeok="t" o:connecttype="rect"/>
              </v:shapetype>
              <v:shape id="Text Box 5" o:spid="_x0000_s1026" type="#_x0000_t202" style="position:absolute;left:0;text-align:left;margin-left:117pt;margin-top:-8.25pt;width:304.85pt;height:1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" stroked="f">
                <v:textbox>
                  <w:txbxContent>
                    <w:p w14:paraId="64ACC374" w14:textId="77777777" w:rsidR="007E77F3" w:rsidRPr="0091407A" w:rsidRDefault="007E77F3" w:rsidP="007E77F3">
                      <w:pPr>
                        <w:pStyle w:val="Heading3"/>
                        <w:tabs>
                          <w:tab w:val="left" w:pos="4500"/>
                        </w:tabs>
                        <w:rPr>
                          <w:rFonts w:ascii="Calibri" w:hAnsi="Calibri" w:cs="Arial"/>
                          <w:color w:val="3E523C"/>
                          <w:sz w:val="28"/>
                          <w:szCs w:val="28"/>
                        </w:rPr>
                      </w:pPr>
                      <w:r w:rsidRPr="0091407A">
                        <w:rPr>
                          <w:rFonts w:ascii="Calibri" w:hAnsi="Calibri" w:cs="Arial"/>
                          <w:color w:val="3E523C"/>
                          <w:sz w:val="28"/>
                          <w:szCs w:val="28"/>
                        </w:rPr>
                        <w:t>Craig Williams, RA</w:t>
                      </w:r>
                      <w:r w:rsidR="00B62C24" w:rsidRPr="0091407A">
                        <w:rPr>
                          <w:rFonts w:ascii="Calibri" w:hAnsi="Calibri" w:cs="Arial"/>
                          <w:color w:val="3E523C"/>
                          <w:sz w:val="28"/>
                          <w:szCs w:val="28"/>
                        </w:rPr>
                        <w:t>, CASp</w:t>
                      </w:r>
                    </w:p>
                    <w:p w14:paraId="52D32A5B" w14:textId="77777777" w:rsidR="007E77F3" w:rsidRPr="0091407A" w:rsidRDefault="007E77F3" w:rsidP="007E77F3">
                      <w:pPr>
                        <w:rPr>
                          <w:rFonts w:ascii="Calibri" w:hAnsi="Calibri" w:cs="Arial"/>
                          <w:b/>
                          <w:color w:val="3E523C"/>
                          <w:sz w:val="28"/>
                          <w:szCs w:val="28"/>
                        </w:rPr>
                      </w:pPr>
                      <w:r w:rsidRPr="0091407A">
                        <w:rPr>
                          <w:rFonts w:ascii="Calibri" w:hAnsi="Calibri" w:cs="Arial"/>
                          <w:b/>
                          <w:color w:val="3E523C"/>
                          <w:sz w:val="28"/>
                          <w:szCs w:val="28"/>
                        </w:rPr>
                        <w:t xml:space="preserve">Senior </w:t>
                      </w:r>
                      <w:r w:rsidR="00B62C24" w:rsidRPr="0091407A">
                        <w:rPr>
                          <w:rFonts w:ascii="Calibri" w:hAnsi="Calibri" w:cs="Arial"/>
                          <w:b/>
                          <w:color w:val="3E523C"/>
                          <w:sz w:val="28"/>
                          <w:szCs w:val="28"/>
                        </w:rPr>
                        <w:t xml:space="preserve">Consulting </w:t>
                      </w:r>
                      <w:r w:rsidR="007B591B" w:rsidRPr="0091407A">
                        <w:rPr>
                          <w:rFonts w:ascii="Calibri" w:hAnsi="Calibri" w:cs="Arial"/>
                          <w:b/>
                          <w:color w:val="3E523C"/>
                          <w:sz w:val="28"/>
                          <w:szCs w:val="28"/>
                        </w:rPr>
                        <w:t xml:space="preserve">Architect </w:t>
                      </w:r>
                    </w:p>
                    <w:p w14:paraId="0A0CD082" w14:textId="77777777" w:rsidR="00E054C6" w:rsidRPr="0091407A" w:rsidRDefault="00E054C6" w:rsidP="00E054C6">
                      <w:pPr>
                        <w:pStyle w:val="Heading3"/>
                        <w:tabs>
                          <w:tab w:val="left" w:pos="4500"/>
                        </w:tabs>
                        <w:rPr>
                          <w:rFonts w:ascii="Calibri" w:hAnsi="Calibri" w:cs="Arial"/>
                          <w:color w:val="3E523C"/>
                          <w:sz w:val="28"/>
                          <w:szCs w:val="28"/>
                        </w:rPr>
                      </w:pPr>
                      <w:r w:rsidRPr="0091407A">
                        <w:rPr>
                          <w:rFonts w:ascii="Calibri" w:hAnsi="Calibri" w:cs="Arial"/>
                          <w:color w:val="3E523C"/>
                          <w:sz w:val="28"/>
                          <w:szCs w:val="28"/>
                        </w:rPr>
                        <w:t>California License No.: C-26642</w:t>
                      </w:r>
                    </w:p>
                    <w:p w14:paraId="28A7D0D6" w14:textId="77777777" w:rsidR="0083288F" w:rsidRDefault="00DD4047" w:rsidP="0083288F">
                      <w:pPr>
                        <w:rPr>
                          <w:rFonts w:ascii="Calibri" w:hAnsi="Calibri" w:cs="Arial"/>
                          <w:b/>
                          <w:color w:val="3E523C"/>
                          <w:sz w:val="28"/>
                          <w:szCs w:val="28"/>
                        </w:rPr>
                      </w:pPr>
                      <w:r w:rsidRPr="0091407A">
                        <w:rPr>
                          <w:rFonts w:ascii="Calibri" w:hAnsi="Calibri" w:cs="Arial"/>
                          <w:b/>
                          <w:color w:val="3E523C"/>
                          <w:sz w:val="28"/>
                          <w:szCs w:val="28"/>
                        </w:rPr>
                        <w:t>Certified Access Specialist: CASp</w:t>
                      </w:r>
                      <w:r w:rsidR="00E276A4">
                        <w:rPr>
                          <w:rFonts w:ascii="Calibri" w:hAnsi="Calibri" w:cs="Arial"/>
                          <w:b/>
                          <w:color w:val="3E523C"/>
                          <w:sz w:val="28"/>
                          <w:szCs w:val="28"/>
                        </w:rPr>
                        <w:t>-</w:t>
                      </w:r>
                      <w:r w:rsidR="0083288F" w:rsidRPr="0091407A">
                        <w:rPr>
                          <w:rFonts w:ascii="Calibri" w:hAnsi="Calibri" w:cs="Arial"/>
                          <w:b/>
                          <w:color w:val="3E523C"/>
                          <w:sz w:val="28"/>
                          <w:szCs w:val="28"/>
                        </w:rPr>
                        <w:t>005</w:t>
                      </w:r>
                    </w:p>
                    <w:p w14:paraId="490371C4" w14:textId="77777777" w:rsidR="00B350C3" w:rsidRDefault="00B350C3" w:rsidP="0083288F">
                      <w:pPr>
                        <w:rPr>
                          <w:rFonts w:ascii="Calibri" w:hAnsi="Calibri" w:cs="Arial"/>
                          <w:b/>
                          <w:color w:val="3E523C"/>
                          <w:sz w:val="28"/>
                          <w:szCs w:val="28"/>
                        </w:rPr>
                      </w:pPr>
                      <w:r>
                        <w:rPr>
                          <w:rFonts w:ascii="Calibri" w:hAnsi="Calibri" w:cs="Arial"/>
                          <w:b/>
                          <w:color w:val="3E523C"/>
                          <w:sz w:val="28"/>
                          <w:szCs w:val="28"/>
                        </w:rPr>
                        <w:t>ICC Plans Examiner, Inspector: 8405912</w:t>
                      </w:r>
                    </w:p>
                    <w:p w14:paraId="243045BF" w14:textId="77777777" w:rsidR="00E2066E" w:rsidRPr="009A1664" w:rsidRDefault="00E2066E" w:rsidP="0083288F">
                      <w:pPr>
                        <w:rPr>
                          <w:rFonts w:ascii="Calibri" w:hAnsi="Calibri" w:cs="Arial"/>
                          <w:b/>
                          <w:color w:val="3E523C"/>
                          <w:sz w:val="18"/>
                          <w:szCs w:val="28"/>
                        </w:rPr>
                      </w:pPr>
                    </w:p>
                    <w:p w14:paraId="6AF0662F" w14:textId="77777777" w:rsidR="00E2066E" w:rsidRDefault="00E2066E" w:rsidP="0083288F">
                      <w:pPr>
                        <w:rPr>
                          <w:rFonts w:ascii="Calibri" w:hAnsi="Calibri" w:cs="Arial"/>
                          <w:b/>
                          <w:color w:val="3E523C"/>
                          <w:sz w:val="28"/>
                          <w:szCs w:val="28"/>
                        </w:rPr>
                      </w:pPr>
                      <w:r w:rsidRPr="00E2066E">
                        <w:rPr>
                          <w:rFonts w:ascii="Calibri" w:hAnsi="Calibri" w:cs="Arial"/>
                          <w:b/>
                          <w:color w:val="3E523C"/>
                          <w:sz w:val="28"/>
                          <w:szCs w:val="28"/>
                        </w:rPr>
                        <w:t>295 Neva Street</w:t>
                      </w:r>
                    </w:p>
                    <w:p w14:paraId="238D02F3" w14:textId="77777777" w:rsidR="00E2066E" w:rsidRDefault="00E2066E" w:rsidP="0083288F">
                      <w:pPr>
                        <w:rPr>
                          <w:rFonts w:ascii="Calibri" w:hAnsi="Calibri" w:cs="Arial"/>
                          <w:b/>
                          <w:color w:val="3E523C"/>
                          <w:sz w:val="28"/>
                          <w:szCs w:val="28"/>
                        </w:rPr>
                      </w:pPr>
                      <w:r>
                        <w:rPr>
                          <w:rFonts w:ascii="Calibri" w:hAnsi="Calibri" w:cs="Arial"/>
                          <w:b/>
                          <w:color w:val="3E523C"/>
                          <w:sz w:val="28"/>
                          <w:szCs w:val="28"/>
                        </w:rPr>
                        <w:t>Sebastopol, CA  95472</w:t>
                      </w:r>
                      <w:r w:rsidR="002E006D">
                        <w:rPr>
                          <w:rFonts w:ascii="Calibri" w:hAnsi="Calibri" w:cs="Arial"/>
                          <w:b/>
                          <w:color w:val="3E523C"/>
                          <w:sz w:val="28"/>
                          <w:szCs w:val="28"/>
                        </w:rPr>
                        <w:t xml:space="preserve"> </w:t>
                      </w:r>
                    </w:p>
                    <w:p w14:paraId="73B6F113" w14:textId="77777777" w:rsidR="00D83CA8" w:rsidRPr="0091407A" w:rsidRDefault="00E2066E" w:rsidP="0083288F">
                      <w:pPr>
                        <w:rPr>
                          <w:rFonts w:ascii="Calibri" w:hAnsi="Calibri" w:cs="Arial"/>
                          <w:b/>
                          <w:color w:val="3E523C"/>
                          <w:sz w:val="28"/>
                          <w:szCs w:val="28"/>
                        </w:rPr>
                      </w:pPr>
                      <w:r>
                        <w:rPr>
                          <w:rFonts w:ascii="Calibri" w:hAnsi="Calibri" w:cs="Arial"/>
                          <w:b/>
                          <w:color w:val="3E523C"/>
                          <w:sz w:val="28"/>
                          <w:szCs w:val="28"/>
                        </w:rPr>
                        <w:t>(707) 823-2724</w:t>
                      </w:r>
                      <w:r w:rsidR="00D83CA8">
                        <w:rPr>
                          <w:rFonts w:ascii="Calibri" w:hAnsi="Calibri" w:cs="Arial"/>
                          <w:b/>
                          <w:color w:val="3E523C"/>
                          <w:sz w:val="28"/>
                          <w:szCs w:val="28"/>
                        </w:rPr>
                        <w:t xml:space="preserve"> (office) | (707) 400-8325 (</w:t>
                      </w:r>
                      <w:r w:rsidR="00C202CE">
                        <w:rPr>
                          <w:rFonts w:ascii="Calibri" w:hAnsi="Calibri" w:cs="Arial"/>
                          <w:b/>
                          <w:color w:val="3E523C"/>
                          <w:sz w:val="28"/>
                          <w:szCs w:val="28"/>
                        </w:rPr>
                        <w:t>mobile</w:t>
                      </w:r>
                      <w:r w:rsidR="00D83CA8">
                        <w:rPr>
                          <w:rFonts w:ascii="Calibri" w:hAnsi="Calibri" w:cs="Arial"/>
                          <w:b/>
                          <w:color w:val="3E523C"/>
                          <w:sz w:val="28"/>
                          <w:szCs w:val="28"/>
                        </w:rPr>
                        <w:t>)</w:t>
                      </w:r>
                    </w:p>
                    <w:p w14:paraId="4C4B6D13" w14:textId="77777777" w:rsidR="00E054C6" w:rsidRPr="009A1664" w:rsidRDefault="00CA4F0B" w:rsidP="007E77F3">
                      <w:pPr>
                        <w:rPr>
                          <w:rFonts w:ascii="Arial" w:hAnsi="Arial" w:cs="Arial"/>
                          <w:b/>
                        </w:rPr>
                      </w:pPr>
                      <w:hyperlink r:id="rId9" w:history="1">
                        <w:r w:rsidR="009A1664" w:rsidRPr="009A1664">
                          <w:rPr>
                            <w:rStyle w:val="Hyperlink"/>
                            <w:rFonts w:ascii="Arial" w:hAnsi="Arial" w:cs="Arial"/>
                            <w:b/>
                          </w:rPr>
                          <w:t>CASpAccess@gmail.com</w:t>
                        </w:r>
                      </w:hyperlink>
                      <w:r w:rsidR="009A1664" w:rsidRPr="009A1664">
                        <w:rPr>
                          <w:rFonts w:ascii="Arial" w:hAnsi="Arial" w:cs="Arial"/>
                          <w:b/>
                        </w:rPr>
                        <w:t xml:space="preserve"> </w:t>
                      </w: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658240" behindDoc="0" locked="0" layoutInCell="1" allowOverlap="1" wp14:anchorId="245F3CF0" wp14:editId="2A98EE41">
                <wp:simplePos x="0" y="0"/>
                <wp:positionH relativeFrom="column">
                  <wp:posOffset>1419225</wp:posOffset>
                </wp:positionH>
                <wp:positionV relativeFrom="paragraph">
                  <wp:posOffset>0</wp:posOffset>
                </wp:positionV>
                <wp:extent cx="0" cy="1819275"/>
                <wp:effectExtent l="9525" t="9525" r="9525" b="9525"/>
                <wp:wrapNone/>
                <wp:docPr id="2" name="Line 3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1819275"/>
                        </a:xfrm>
                        <a:prstGeom prst="line">
                          <a:avLst/>
                        </a:prstGeom>
                        <a:noFill/>
                        <a:ln w="15875">
                          <a:solidFill>
                            <a:srgbClr val="3E52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5A8BD" id="Line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0" to="111.75pt,1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" strokecolor="#3e523c" strokeweight="1.25pt">
                <o:lock v:ext="edit" aspectratio="t"/>
              </v:line>
            </w:pict>
          </mc:Fallback>
        </mc:AlternateContent>
      </w:r>
      <w:r>
        <w:rPr>
          <w:noProof/>
        </w:rPr>
        <w:drawing>
          <wp:inline distT="0" distB="0" distL="0" distR="0" wp14:anchorId="74B18AAB" wp14:editId="4D4C07BC">
            <wp:extent cx="1562100" cy="18002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1800225"/>
                    </a:xfrm>
                    <a:prstGeom prst="rect">
                      <a:avLst/>
                    </a:prstGeom>
                    <a:noFill/>
                    <a:ln>
                      <a:noFill/>
                    </a:ln>
                  </pic:spPr>
                </pic:pic>
              </a:graphicData>
            </a:graphic>
          </wp:inline>
        </w:drawing>
      </w:r>
      <w:r w:rsidR="000F55C9" w:rsidRPr="00793F2C">
        <w:rPr>
          <w:rFonts w:ascii="Arial" w:hAnsi="Arial" w:cs="Arial"/>
          <w:sz w:val="22"/>
          <w:szCs w:val="22"/>
        </w:rPr>
        <w:t xml:space="preserve"> </w:t>
      </w:r>
    </w:p>
    <w:p w14:paraId="7201DC71" w14:textId="77777777" w:rsidR="00BD5161" w:rsidRPr="00793F2C" w:rsidRDefault="00BD5161" w:rsidP="00C202CE">
      <w:pPr>
        <w:tabs>
          <w:tab w:val="left" w:pos="2520"/>
        </w:tabs>
        <w:ind w:right="-180"/>
        <w:jc w:val="both"/>
        <w:rPr>
          <w:rFonts w:ascii="Arial" w:hAnsi="Arial" w:cs="Arial"/>
          <w:sz w:val="22"/>
          <w:szCs w:val="22"/>
        </w:rPr>
      </w:pPr>
    </w:p>
    <w:p w14:paraId="4C72D09D" w14:textId="77777777" w:rsidR="00BD5161" w:rsidRPr="00C202CE" w:rsidRDefault="00BD5161" w:rsidP="00C202CE">
      <w:pPr>
        <w:ind w:right="-180"/>
        <w:jc w:val="center"/>
        <w:rPr>
          <w:rFonts w:ascii="Calibri" w:hAnsi="Calibri"/>
          <w:b/>
        </w:rPr>
      </w:pPr>
      <w:r w:rsidRPr="00C202CE">
        <w:rPr>
          <w:rFonts w:ascii="Calibri" w:hAnsi="Calibri"/>
          <w:b/>
        </w:rPr>
        <w:t>STATEMENT OF QUALIFICATIONS</w:t>
      </w:r>
    </w:p>
    <w:p w14:paraId="6BB9F0B9" w14:textId="77777777" w:rsidR="00BD5161" w:rsidRPr="00793F2C" w:rsidRDefault="00BD5161" w:rsidP="00C202CE">
      <w:pPr>
        <w:pStyle w:val="NoSpacing"/>
        <w:ind w:right="-180"/>
        <w:jc w:val="both"/>
      </w:pPr>
    </w:p>
    <w:p w14:paraId="5754D34E" w14:textId="77777777" w:rsidR="00BD5161" w:rsidRPr="00793F2C" w:rsidRDefault="00BD5161" w:rsidP="00C202CE">
      <w:pPr>
        <w:pStyle w:val="NoSpacing"/>
        <w:tabs>
          <w:tab w:val="left" w:pos="630"/>
        </w:tabs>
        <w:ind w:left="-720" w:right="-180"/>
        <w:jc w:val="both"/>
      </w:pPr>
      <w:r w:rsidRPr="00793F2C">
        <w:t xml:space="preserve">As a design professional Craig Williams </w:t>
      </w:r>
      <w:r w:rsidR="009E35B4" w:rsidRPr="00793F2C">
        <w:t>has assisted</w:t>
      </w:r>
      <w:r w:rsidRPr="00793F2C">
        <w:t xml:space="preserve"> </w:t>
      </w:r>
      <w:r w:rsidR="00B12F48">
        <w:t xml:space="preserve">public and private sector </w:t>
      </w:r>
      <w:r w:rsidRPr="00793F2C">
        <w:t xml:space="preserve">clients </w:t>
      </w:r>
      <w:r w:rsidR="00B12F48" w:rsidRPr="00793F2C">
        <w:t xml:space="preserve">successfully </w:t>
      </w:r>
      <w:r w:rsidRPr="00793F2C">
        <w:t>make their buildings and facilities</w:t>
      </w:r>
      <w:r w:rsidR="009E35B4" w:rsidRPr="00793F2C">
        <w:t xml:space="preserve"> </w:t>
      </w:r>
      <w:r w:rsidR="002E006D" w:rsidRPr="00793F2C">
        <w:t xml:space="preserve">more </w:t>
      </w:r>
      <w:r w:rsidR="009E35B4" w:rsidRPr="00793F2C">
        <w:t>open, accessible and welcoming</w:t>
      </w:r>
      <w:r w:rsidRPr="00793F2C">
        <w:t>. As a</w:t>
      </w:r>
      <w:r w:rsidR="00B12F48">
        <w:t>n Architect an</w:t>
      </w:r>
      <w:r w:rsidRPr="00793F2C">
        <w:t>d Certified Access Specialist (CASp)</w:t>
      </w:r>
      <w:r w:rsidR="002E006D" w:rsidRPr="00793F2C">
        <w:t>, Craig</w:t>
      </w:r>
      <w:r w:rsidRPr="00793F2C">
        <w:t xml:space="preserve"> provide</w:t>
      </w:r>
      <w:r w:rsidR="002E006D" w:rsidRPr="00793F2C">
        <w:t>s</w:t>
      </w:r>
      <w:r w:rsidRPr="00793F2C">
        <w:t xml:space="preserve"> </w:t>
      </w:r>
      <w:r w:rsidR="00B12F48">
        <w:t xml:space="preserve">design and </w:t>
      </w:r>
      <w:r w:rsidR="002E006D" w:rsidRPr="00793F2C">
        <w:t xml:space="preserve">consultation to </w:t>
      </w:r>
      <w:r w:rsidR="009A1664" w:rsidRPr="00793F2C">
        <w:t xml:space="preserve">federal, state and local government entities, </w:t>
      </w:r>
      <w:r w:rsidR="00482BB3" w:rsidRPr="00793F2C">
        <w:t xml:space="preserve">commercial </w:t>
      </w:r>
      <w:r w:rsidRPr="00793F2C">
        <w:t xml:space="preserve">property owners, homeowners associations, businesses, </w:t>
      </w:r>
      <w:r w:rsidR="00482BB3" w:rsidRPr="00793F2C">
        <w:t xml:space="preserve">law firms, </w:t>
      </w:r>
      <w:r w:rsidRPr="00793F2C">
        <w:t xml:space="preserve">architects </w:t>
      </w:r>
      <w:r w:rsidR="009A1664" w:rsidRPr="00793F2C">
        <w:t xml:space="preserve">and facilities professionals </w:t>
      </w:r>
      <w:r w:rsidRPr="00793F2C">
        <w:t xml:space="preserve">throughout California with a proactive, confidential method to </w:t>
      </w:r>
      <w:r w:rsidR="00482BB3" w:rsidRPr="00793F2C">
        <w:t xml:space="preserve">better serve the community through </w:t>
      </w:r>
      <w:r w:rsidRPr="00793F2C">
        <w:t>improve</w:t>
      </w:r>
      <w:r w:rsidR="00482BB3" w:rsidRPr="00793F2C">
        <w:t>d</w:t>
      </w:r>
      <w:r w:rsidRPr="00793F2C">
        <w:t xml:space="preserve"> accessibility for people with disabilities</w:t>
      </w:r>
      <w:r w:rsidR="00482BB3" w:rsidRPr="00793F2C">
        <w:t xml:space="preserve">. By retaining Mr. Williams’ services, clients </w:t>
      </w:r>
      <w:r w:rsidRPr="00793F2C">
        <w:t>obtain qualifi</w:t>
      </w:r>
      <w:r w:rsidR="00482BB3" w:rsidRPr="00793F2C">
        <w:t>ed status</w:t>
      </w:r>
      <w:r w:rsidRPr="00793F2C">
        <w:t xml:space="preserve"> for certain legal benefits and protections</w:t>
      </w:r>
      <w:r w:rsidR="00482BB3" w:rsidRPr="00793F2C">
        <w:t xml:space="preserve"> </w:t>
      </w:r>
      <w:r w:rsidR="00980AB5" w:rsidRPr="00793F2C">
        <w:t>that can supplement client’s</w:t>
      </w:r>
      <w:r w:rsidR="00482BB3" w:rsidRPr="00793F2C">
        <w:t xml:space="preserve"> risk management strategies</w:t>
      </w:r>
      <w:r w:rsidRPr="00793F2C">
        <w:t>.</w:t>
      </w:r>
      <w:r w:rsidR="00482BB3" w:rsidRPr="00793F2C">
        <w:t xml:space="preserve"> Mr. Williams </w:t>
      </w:r>
      <w:r w:rsidR="009E35B4" w:rsidRPr="00793F2C">
        <w:t xml:space="preserve">also </w:t>
      </w:r>
      <w:r w:rsidR="00482BB3" w:rsidRPr="00793F2C">
        <w:t xml:space="preserve">provides practical, solution oriented </w:t>
      </w:r>
      <w:r w:rsidR="00B12F48">
        <w:t>facility design</w:t>
      </w:r>
      <w:r w:rsidR="00482BB3" w:rsidRPr="00793F2C">
        <w:t xml:space="preserve"> that can </w:t>
      </w:r>
      <w:r w:rsidR="002E006D" w:rsidRPr="00793F2C">
        <w:t xml:space="preserve">help </w:t>
      </w:r>
      <w:r w:rsidR="00482BB3" w:rsidRPr="00793F2C">
        <w:t xml:space="preserve">resolve access related issues quickly and effectively. </w:t>
      </w:r>
      <w:r w:rsidR="00980AB5" w:rsidRPr="00793F2C">
        <w:t xml:space="preserve">Having </w:t>
      </w:r>
      <w:r w:rsidR="009A1664" w:rsidRPr="00793F2C">
        <w:t>subject matter expe</w:t>
      </w:r>
      <w:r w:rsidR="00980AB5" w:rsidRPr="00793F2C">
        <w:t>rience</w:t>
      </w:r>
      <w:r w:rsidR="009A1664" w:rsidRPr="00793F2C">
        <w:t>, Mr. Williams provides clients with analysis of access compliance issues as they pertain to facilities in both the private and public sectors.</w:t>
      </w:r>
    </w:p>
    <w:p w14:paraId="6C3B38F7" w14:textId="77777777" w:rsidR="00BD5161" w:rsidRPr="00793F2C" w:rsidRDefault="00BD5161" w:rsidP="00C202CE">
      <w:pPr>
        <w:pStyle w:val="NoSpacing"/>
        <w:ind w:left="-720" w:right="-180"/>
        <w:jc w:val="both"/>
      </w:pPr>
    </w:p>
    <w:p w14:paraId="37054F92" w14:textId="77777777" w:rsidR="00BD5161" w:rsidRPr="00793F2C" w:rsidRDefault="00BD5161" w:rsidP="00C202CE">
      <w:pPr>
        <w:pStyle w:val="NoSpacing"/>
        <w:ind w:left="-720" w:right="-180"/>
        <w:jc w:val="both"/>
      </w:pPr>
      <w:r w:rsidRPr="00793F2C">
        <w:t xml:space="preserve">As a Certified Access Specialist </w:t>
      </w:r>
      <w:r w:rsidR="006A3E74" w:rsidRPr="00793F2C">
        <w:t xml:space="preserve">and International Code Council certified plans examiner / field inspector, </w:t>
      </w:r>
      <w:r w:rsidRPr="00793F2C">
        <w:t xml:space="preserve">Mr. Williams provides his clients with </w:t>
      </w:r>
      <w:r w:rsidR="00980AB5" w:rsidRPr="00793F2C">
        <w:t>a wide array of</w:t>
      </w:r>
      <w:r w:rsidRPr="00793F2C">
        <w:t xml:space="preserve"> services </w:t>
      </w:r>
      <w:r w:rsidR="00482BB3" w:rsidRPr="00793F2C">
        <w:t xml:space="preserve">to </w:t>
      </w:r>
      <w:r w:rsidRPr="00793F2C">
        <w:t xml:space="preserve">conduct </w:t>
      </w:r>
      <w:r w:rsidR="00681252" w:rsidRPr="00793F2C">
        <w:t xml:space="preserve">inspections and prepare reports </w:t>
      </w:r>
      <w:r w:rsidR="002E006D" w:rsidRPr="00793F2C">
        <w:t xml:space="preserve">and site improvement plans </w:t>
      </w:r>
      <w:r w:rsidR="00681252" w:rsidRPr="00793F2C">
        <w:t xml:space="preserve">for </w:t>
      </w:r>
      <w:r w:rsidR="00980AB5" w:rsidRPr="00793F2C">
        <w:t>many</w:t>
      </w:r>
      <w:r w:rsidR="00681252" w:rsidRPr="00793F2C">
        <w:t xml:space="preserve"> buildings and facilities types, </w:t>
      </w:r>
      <w:r w:rsidR="009E35B4" w:rsidRPr="00793F2C">
        <w:t>public right</w:t>
      </w:r>
      <w:r w:rsidR="00681252" w:rsidRPr="00793F2C">
        <w:t>s</w:t>
      </w:r>
      <w:r w:rsidR="009E35B4" w:rsidRPr="00793F2C">
        <w:t>-of-way, parks and</w:t>
      </w:r>
      <w:r w:rsidR="00681252" w:rsidRPr="00793F2C">
        <w:t xml:space="preserve"> recreation facilities</w:t>
      </w:r>
      <w:r w:rsidRPr="00793F2C">
        <w:t xml:space="preserve">, </w:t>
      </w:r>
      <w:r w:rsidR="00681252" w:rsidRPr="00793F2C">
        <w:t xml:space="preserve">and </w:t>
      </w:r>
      <w:r w:rsidR="00980AB5" w:rsidRPr="00793F2C">
        <w:t>assists clients</w:t>
      </w:r>
      <w:r w:rsidR="00681252" w:rsidRPr="00793F2C">
        <w:t xml:space="preserve"> </w:t>
      </w:r>
      <w:r w:rsidRPr="00793F2C">
        <w:t xml:space="preserve">develop </w:t>
      </w:r>
      <w:r w:rsidR="00D83CA8" w:rsidRPr="00793F2C">
        <w:t xml:space="preserve">effective </w:t>
      </w:r>
      <w:r w:rsidR="009E35B4" w:rsidRPr="00793F2C">
        <w:t>barrier remediation</w:t>
      </w:r>
      <w:r w:rsidRPr="00793F2C">
        <w:t xml:space="preserve"> plans with an aim to improve accessibility. Mr. Williams provides his clients with detailed </w:t>
      </w:r>
      <w:r w:rsidR="00482BB3" w:rsidRPr="00793F2C">
        <w:t xml:space="preserve">fact-based </w:t>
      </w:r>
      <w:r w:rsidRPr="00793F2C">
        <w:t xml:space="preserve">inspection reports summarizing findings of non-compliance with </w:t>
      </w:r>
      <w:r w:rsidR="009E35B4" w:rsidRPr="00793F2C">
        <w:t>applicable</w:t>
      </w:r>
      <w:r w:rsidRPr="00793F2C">
        <w:t xml:space="preserve"> US federal and California State construction-related accessibility standards.</w:t>
      </w:r>
    </w:p>
    <w:p w14:paraId="61CA66FC" w14:textId="77777777" w:rsidR="009A1664" w:rsidRPr="00793F2C" w:rsidRDefault="009A1664" w:rsidP="00C202CE">
      <w:pPr>
        <w:pStyle w:val="NoSpacing"/>
        <w:ind w:left="-720" w:right="-180"/>
        <w:jc w:val="both"/>
      </w:pPr>
    </w:p>
    <w:p w14:paraId="2CDDAE4F" w14:textId="77777777" w:rsidR="00B350C3" w:rsidRPr="00793F2C" w:rsidRDefault="009A1664" w:rsidP="00C202CE">
      <w:pPr>
        <w:pStyle w:val="NoSpacing"/>
        <w:ind w:left="-720" w:right="-180"/>
        <w:jc w:val="both"/>
      </w:pPr>
      <w:r w:rsidRPr="00793F2C">
        <w:t xml:space="preserve">Craig Williams provides comprehensive subject matter expert witness services along with </w:t>
      </w:r>
      <w:r w:rsidR="00C202CE">
        <w:t xml:space="preserve">professional </w:t>
      </w:r>
      <w:r w:rsidRPr="00793F2C">
        <w:t xml:space="preserve">opinions, detailed </w:t>
      </w:r>
      <w:r w:rsidR="00C202CE">
        <w:t xml:space="preserve">plan review and </w:t>
      </w:r>
      <w:r w:rsidRPr="00793F2C">
        <w:t>field surveys</w:t>
      </w:r>
      <w:r w:rsidR="00C202CE">
        <w:t xml:space="preserve">, </w:t>
      </w:r>
      <w:r w:rsidRPr="00793F2C">
        <w:t xml:space="preserve">forensic </w:t>
      </w:r>
      <w:r w:rsidR="00C202CE">
        <w:t xml:space="preserve">research and </w:t>
      </w:r>
      <w:r w:rsidRPr="00793F2C">
        <w:t>reporting, rendering analysis and professional opinions in support of mediation and resolving a variety of complex litigation cases involving government entities, institutions, private property owners, business operators, design and construction professionals</w:t>
      </w:r>
      <w:r w:rsidR="000C07DC" w:rsidRPr="00793F2C">
        <w:t>.</w:t>
      </w:r>
      <w:r w:rsidR="00793F2C" w:rsidRPr="00793F2C">
        <w:t xml:space="preserve"> Craig Williams meets the rigorous criteria and timelines involved with litigation, prepares expert declarations and detailed reports in accordance with state and federal court rules. Mr. Williams provides valuable support to the A</w:t>
      </w:r>
      <w:r w:rsidR="00C202CE">
        <w:t xml:space="preserve">lternate </w:t>
      </w:r>
      <w:r w:rsidR="00793F2C" w:rsidRPr="00793F2C">
        <w:t>D</w:t>
      </w:r>
      <w:r w:rsidR="00C202CE">
        <w:t xml:space="preserve">ispute </w:t>
      </w:r>
      <w:r w:rsidR="00793F2C" w:rsidRPr="00793F2C">
        <w:t>R</w:t>
      </w:r>
      <w:r w:rsidR="00C202CE">
        <w:t>esolution</w:t>
      </w:r>
      <w:r w:rsidR="00793F2C" w:rsidRPr="00793F2C">
        <w:t xml:space="preserve"> process, Federal Northern District General Order 56 and can contribute substantively to mediation and provide assistance to quickly and effectively resolve accessibility </w:t>
      </w:r>
      <w:r w:rsidR="00C202CE">
        <w:t xml:space="preserve">related </w:t>
      </w:r>
      <w:r w:rsidR="00793F2C" w:rsidRPr="00793F2C">
        <w:t>disputes.</w:t>
      </w:r>
    </w:p>
    <w:p w14:paraId="4F74E198" w14:textId="77777777" w:rsidR="009A1664" w:rsidRPr="00793F2C" w:rsidRDefault="00793F2C" w:rsidP="00C202CE">
      <w:pPr>
        <w:pStyle w:val="NoSpacing"/>
        <w:ind w:left="-720" w:right="-180"/>
        <w:jc w:val="both"/>
      </w:pPr>
      <w:r w:rsidRPr="00793F2C">
        <w:br/>
        <w:t>We are also hired to monitor compliance with class-action settlement agreements, and often serve as joint experts for both sides in resolving issues.</w:t>
      </w:r>
    </w:p>
    <w:p w14:paraId="51FF5657" w14:textId="77777777" w:rsidR="00BD5161" w:rsidRPr="00793F2C" w:rsidRDefault="00BD5161" w:rsidP="00C202CE">
      <w:pPr>
        <w:pStyle w:val="NoSpacing"/>
        <w:ind w:left="-720" w:right="-180"/>
        <w:jc w:val="both"/>
      </w:pPr>
    </w:p>
    <w:p w14:paraId="4BA02471" w14:textId="77777777" w:rsidR="00BD5161" w:rsidRPr="00793F2C" w:rsidRDefault="00BD5161" w:rsidP="00C202CE">
      <w:pPr>
        <w:pStyle w:val="NoSpacing"/>
        <w:ind w:left="-720" w:right="-180"/>
        <w:jc w:val="both"/>
      </w:pPr>
      <w:r w:rsidRPr="00793F2C">
        <w:t xml:space="preserve">Craig Williams also provides technical assistance from planning to build out, and beyond. </w:t>
      </w:r>
      <w:r w:rsidR="009E35B4" w:rsidRPr="00793F2C">
        <w:t>Our professional team</w:t>
      </w:r>
      <w:r w:rsidRPr="00793F2C">
        <w:t xml:space="preserve"> prepare</w:t>
      </w:r>
      <w:r w:rsidR="009E35B4" w:rsidRPr="00793F2C">
        <w:t>s</w:t>
      </w:r>
      <w:r w:rsidRPr="00793F2C">
        <w:t xml:space="preserve"> and review</w:t>
      </w:r>
      <w:r w:rsidR="009E35B4" w:rsidRPr="00793F2C">
        <w:t>s</w:t>
      </w:r>
      <w:r w:rsidRPr="00793F2C">
        <w:t xml:space="preserve"> plans, detailed construction drawings and specifications standards for buildings and equipment that meet or exceed applicable accessibility requirements.  As a firm comprised of qualified and licensed design professionals </w:t>
      </w:r>
      <w:r w:rsidR="00980AB5" w:rsidRPr="00793F2C">
        <w:t>providing</w:t>
      </w:r>
      <w:r w:rsidRPr="00793F2C">
        <w:t xml:space="preserve"> accessibility compliance </w:t>
      </w:r>
      <w:r w:rsidR="00980AB5" w:rsidRPr="00793F2C">
        <w:t xml:space="preserve">consultation </w:t>
      </w:r>
      <w:r w:rsidRPr="00793F2C">
        <w:t xml:space="preserve">we provide assistance to </w:t>
      </w:r>
      <w:r w:rsidR="009A1664" w:rsidRPr="00793F2C">
        <w:t xml:space="preserve">local government, </w:t>
      </w:r>
      <w:r w:rsidRPr="00793F2C">
        <w:t>commercial property owners</w:t>
      </w:r>
      <w:r w:rsidR="009E35B4" w:rsidRPr="00793F2C">
        <w:t xml:space="preserve"> and business operators</w:t>
      </w:r>
      <w:r w:rsidRPr="00793F2C">
        <w:t xml:space="preserve">, </w:t>
      </w:r>
      <w:r w:rsidR="009E35B4" w:rsidRPr="00793F2C">
        <w:t>design and</w:t>
      </w:r>
      <w:r w:rsidRPr="00793F2C">
        <w:t xml:space="preserve"> law professionals, product manufacturers, </w:t>
      </w:r>
      <w:r w:rsidR="00D83CA8" w:rsidRPr="00793F2C">
        <w:t xml:space="preserve">facilities/project managers, </w:t>
      </w:r>
      <w:r w:rsidRPr="00793F2C">
        <w:t>real estate</w:t>
      </w:r>
      <w:r w:rsidR="00D83CA8" w:rsidRPr="00793F2C">
        <w:t xml:space="preserve"> and construction </w:t>
      </w:r>
      <w:r w:rsidRPr="00793F2C">
        <w:t xml:space="preserve">professionals to </w:t>
      </w:r>
      <w:r w:rsidR="009E35B4" w:rsidRPr="00793F2C">
        <w:t>guide</w:t>
      </w:r>
      <w:r w:rsidRPr="00793F2C">
        <w:t xml:space="preserve"> optimal performance of buildings and their </w:t>
      </w:r>
      <w:r w:rsidR="009E35B4" w:rsidRPr="00793F2C">
        <w:t>environs</w:t>
      </w:r>
      <w:r w:rsidRPr="00793F2C">
        <w:t xml:space="preserve"> </w:t>
      </w:r>
      <w:r w:rsidR="009E35B4" w:rsidRPr="00793F2C">
        <w:t>for</w:t>
      </w:r>
      <w:r w:rsidRPr="00793F2C">
        <w:t xml:space="preserve"> </w:t>
      </w:r>
      <w:r w:rsidR="00980AB5" w:rsidRPr="00793F2C">
        <w:t xml:space="preserve">improved </w:t>
      </w:r>
      <w:r w:rsidRPr="00793F2C">
        <w:t>compliance with federal and state laws, and local ordinances related to disability access.</w:t>
      </w:r>
    </w:p>
    <w:p w14:paraId="59A2DEE9" w14:textId="77777777" w:rsidR="00BD5161" w:rsidRPr="00793F2C" w:rsidRDefault="00BD5161" w:rsidP="00C202CE">
      <w:pPr>
        <w:pStyle w:val="NoSpacing"/>
        <w:ind w:left="-720" w:right="-180"/>
        <w:jc w:val="both"/>
      </w:pPr>
      <w:r w:rsidRPr="00793F2C">
        <w:lastRenderedPageBreak/>
        <w:t xml:space="preserve">Our </w:t>
      </w:r>
      <w:r w:rsidR="009E35B4" w:rsidRPr="00793F2C">
        <w:t xml:space="preserve">detailed </w:t>
      </w:r>
      <w:r w:rsidRPr="00793F2C">
        <w:t xml:space="preserve">inspection and </w:t>
      </w:r>
      <w:r w:rsidR="009E35B4" w:rsidRPr="00793F2C">
        <w:t>evaluation</w:t>
      </w:r>
      <w:r w:rsidRPr="00793F2C">
        <w:t xml:space="preserve"> reports, </w:t>
      </w:r>
      <w:r w:rsidR="00793F2C" w:rsidRPr="00793F2C">
        <w:t xml:space="preserve">International Code Council certified inspections, </w:t>
      </w:r>
      <w:r w:rsidRPr="00793F2C">
        <w:t xml:space="preserve">CASp field surveys and ADA Transition Plans are developed as a working tool to demonstrate current conditions, </w:t>
      </w:r>
      <w:r w:rsidR="00980AB5" w:rsidRPr="00793F2C">
        <w:t xml:space="preserve">opinions regarding </w:t>
      </w:r>
      <w:r w:rsidRPr="00793F2C">
        <w:t xml:space="preserve">the status of legally required compliance, and </w:t>
      </w:r>
      <w:r w:rsidR="00980AB5" w:rsidRPr="00793F2C">
        <w:t>assistance in the</w:t>
      </w:r>
      <w:r w:rsidRPr="00793F2C">
        <w:t xml:space="preserve"> develop</w:t>
      </w:r>
      <w:r w:rsidR="00980AB5" w:rsidRPr="00793F2C">
        <w:t>ment of our client’s</w:t>
      </w:r>
      <w:r w:rsidRPr="00793F2C">
        <w:t xml:space="preserve"> effective compliance planning and implementation strategies. These documents can be used on an ongoing basis to </w:t>
      </w:r>
      <w:r w:rsidR="00980AB5" w:rsidRPr="00793F2C">
        <w:t xml:space="preserve">help </w:t>
      </w:r>
      <w:r w:rsidRPr="00793F2C">
        <w:t xml:space="preserve">identify barriers to access and to plan for site improvements in a cost-effective and practical manner. </w:t>
      </w:r>
      <w:r w:rsidR="009E35B4" w:rsidRPr="00793F2C">
        <w:t xml:space="preserve"> </w:t>
      </w:r>
      <w:r w:rsidRPr="00793F2C">
        <w:t xml:space="preserve">Use of our comprehensive access management and </w:t>
      </w:r>
      <w:r w:rsidR="009E35B4" w:rsidRPr="00793F2C">
        <w:t xml:space="preserve">integrated </w:t>
      </w:r>
      <w:r w:rsidRPr="00793F2C">
        <w:t xml:space="preserve">planning tools gives us a distinct advantage in our approach to helping clients develop compliance strategies that are efficient, </w:t>
      </w:r>
      <w:r w:rsidR="009E35B4" w:rsidRPr="00793F2C">
        <w:t xml:space="preserve">flexibly implementable, </w:t>
      </w:r>
      <w:r w:rsidR="00681252" w:rsidRPr="00793F2C">
        <w:t xml:space="preserve">cost effective, </w:t>
      </w:r>
      <w:r w:rsidRPr="00793F2C">
        <w:t>reliable</w:t>
      </w:r>
      <w:r w:rsidR="009E35B4" w:rsidRPr="00793F2C">
        <w:t xml:space="preserve"> and verifiable in meeting legal obligations for access compliance</w:t>
      </w:r>
      <w:r w:rsidRPr="00793F2C">
        <w:t>.</w:t>
      </w:r>
    </w:p>
    <w:p w14:paraId="584E8502" w14:textId="77777777" w:rsidR="00BD5161" w:rsidRPr="00793F2C" w:rsidRDefault="00BD5161" w:rsidP="00C202CE">
      <w:pPr>
        <w:pStyle w:val="NoSpacing"/>
        <w:ind w:left="-720" w:right="-180"/>
        <w:jc w:val="both"/>
      </w:pPr>
    </w:p>
    <w:p w14:paraId="57517AF0" w14:textId="77777777" w:rsidR="00BD5161" w:rsidRPr="00793F2C" w:rsidRDefault="00BD5161" w:rsidP="00C202CE">
      <w:pPr>
        <w:pStyle w:val="NoSpacing"/>
        <w:ind w:left="-720" w:right="-180"/>
        <w:jc w:val="both"/>
      </w:pPr>
      <w:r w:rsidRPr="00793F2C">
        <w:t xml:space="preserve">We provide </w:t>
      </w:r>
      <w:r w:rsidR="00980AB5" w:rsidRPr="00793F2C">
        <w:t>case-by-case tailored</w:t>
      </w:r>
      <w:r w:rsidRPr="00793F2C">
        <w:t xml:space="preserve"> consultant services to conduct site investigations suitable to identify and resolve fact-based issues relevant to construction-related accessibility</w:t>
      </w:r>
      <w:r w:rsidR="00D83CA8" w:rsidRPr="00793F2C">
        <w:t xml:space="preserve"> </w:t>
      </w:r>
      <w:r w:rsidR="009A1664" w:rsidRPr="00793F2C">
        <w:t xml:space="preserve">in </w:t>
      </w:r>
      <w:r w:rsidR="00E63A81" w:rsidRPr="00793F2C">
        <w:t>a variety of sites, buildings and facilities contexts</w:t>
      </w:r>
      <w:r w:rsidR="00D83CA8" w:rsidRPr="00793F2C">
        <w:t xml:space="preserve"> within public and private institutional environments</w:t>
      </w:r>
      <w:r w:rsidR="00E63A81" w:rsidRPr="00793F2C">
        <w:t xml:space="preserve">, in </w:t>
      </w:r>
      <w:r w:rsidR="009A1664" w:rsidRPr="00793F2C">
        <w:t>public right-of-way, parks and recreation facilities, campus settings</w:t>
      </w:r>
      <w:r w:rsidR="00D83CA8" w:rsidRPr="00793F2C">
        <w:t>, in public accommodations and housing</w:t>
      </w:r>
      <w:r w:rsidRPr="00793F2C">
        <w:t xml:space="preserve">. We provide professional opinions based on our </w:t>
      </w:r>
      <w:r w:rsidR="00E63A81" w:rsidRPr="00793F2C">
        <w:t xml:space="preserve">objective fact based </w:t>
      </w:r>
      <w:r w:rsidRPr="00793F2C">
        <w:t xml:space="preserve">findings that can assist our clients optimize strategies to resolve claims and </w:t>
      </w:r>
      <w:r w:rsidR="00980AB5" w:rsidRPr="00793F2C">
        <w:t xml:space="preserve">help clients </w:t>
      </w:r>
      <w:r w:rsidRPr="00793F2C">
        <w:t xml:space="preserve">manage their risk. Our high standards translate into consultant services and work product that our clients recognize as </w:t>
      </w:r>
      <w:r w:rsidR="00980AB5" w:rsidRPr="00793F2C">
        <w:t>valuable</w:t>
      </w:r>
      <w:r w:rsidRPr="00793F2C">
        <w:t xml:space="preserve">. </w:t>
      </w:r>
    </w:p>
    <w:p w14:paraId="6BE62187" w14:textId="77777777" w:rsidR="00BD5161" w:rsidRPr="00793F2C" w:rsidRDefault="00BD5161" w:rsidP="00C202CE">
      <w:pPr>
        <w:pStyle w:val="NoSpacing"/>
        <w:ind w:left="-720" w:right="-180"/>
        <w:jc w:val="both"/>
      </w:pPr>
    </w:p>
    <w:p w14:paraId="76A117CC" w14:textId="77777777" w:rsidR="00BD5161" w:rsidRPr="00793F2C" w:rsidRDefault="00BD5161" w:rsidP="00C202CE">
      <w:pPr>
        <w:pStyle w:val="NoSpacing"/>
        <w:ind w:left="-720" w:right="-180"/>
        <w:jc w:val="both"/>
      </w:pPr>
      <w:r w:rsidRPr="00793F2C">
        <w:t xml:space="preserve">Mr. Williams’ background as an Architect and </w:t>
      </w:r>
      <w:r w:rsidR="00980AB5" w:rsidRPr="00793F2C">
        <w:t>professional</w:t>
      </w:r>
      <w:r w:rsidRPr="00793F2C">
        <w:t xml:space="preserve"> consultant specializing in accessibility compliance combined with his </w:t>
      </w:r>
      <w:r w:rsidR="009A1664" w:rsidRPr="00793F2C">
        <w:t xml:space="preserve">California </w:t>
      </w:r>
      <w:r w:rsidRPr="00793F2C">
        <w:t xml:space="preserve">certification as an Accessibility Specialist (CASp) lends itself ideally to our client’s needs. The experience he has gained and depth of knowledge acquired spans a career in Architecture of over </w:t>
      </w:r>
      <w:r w:rsidR="00980AB5" w:rsidRPr="00793F2C">
        <w:t>30</w:t>
      </w:r>
      <w:r w:rsidRPr="00793F2C">
        <w:t xml:space="preserve"> years. The projects he has worked on during his career have enabled him to provide clients with insight to solve complex design problems for optimum outcomes that are economical and constructible. His exper</w:t>
      </w:r>
      <w:r w:rsidR="00980AB5" w:rsidRPr="00793F2C">
        <w:t>ience</w:t>
      </w:r>
      <w:r w:rsidRPr="00793F2C">
        <w:t xml:space="preserve"> in the practical application of the complex regulations associated with accessibility has benefitted Mr. Williams’ clients in their efforts to ensure ease of access to and usability of their buildings and facilities by individuals with disabilities.</w:t>
      </w:r>
    </w:p>
    <w:p w14:paraId="1D1AF2B5" w14:textId="77777777" w:rsidR="00BD5161" w:rsidRPr="00793F2C" w:rsidRDefault="00BD5161" w:rsidP="00C202CE">
      <w:pPr>
        <w:pStyle w:val="NoSpacing"/>
        <w:ind w:left="-720" w:right="-180"/>
        <w:jc w:val="both"/>
      </w:pPr>
    </w:p>
    <w:p w14:paraId="2DDDDE80" w14:textId="77777777" w:rsidR="00BD5161" w:rsidRPr="00793F2C" w:rsidRDefault="009A1664" w:rsidP="00C202CE">
      <w:pPr>
        <w:pStyle w:val="NoSpacing"/>
        <w:ind w:left="-720" w:right="-180"/>
        <w:jc w:val="both"/>
      </w:pPr>
      <w:r w:rsidRPr="00793F2C">
        <w:t>Federal, state and local government entities, d</w:t>
      </w:r>
      <w:r w:rsidR="00BD5161" w:rsidRPr="00793F2C">
        <w:t xml:space="preserve">esign </w:t>
      </w:r>
      <w:r w:rsidR="00482BB3" w:rsidRPr="00793F2C">
        <w:t xml:space="preserve">and construction </w:t>
      </w:r>
      <w:r w:rsidR="00BD5161" w:rsidRPr="00793F2C">
        <w:t>professionals, law firm</w:t>
      </w:r>
      <w:r w:rsidR="00482BB3" w:rsidRPr="00793F2C">
        <w:t>s</w:t>
      </w:r>
      <w:r w:rsidR="00BD5161" w:rsidRPr="00793F2C">
        <w:t>, building officials, property owners</w:t>
      </w:r>
      <w:r w:rsidR="00482BB3" w:rsidRPr="00793F2C">
        <w:t>,</w:t>
      </w:r>
      <w:r w:rsidR="00BD5161" w:rsidRPr="00793F2C">
        <w:t xml:space="preserve"> business operators</w:t>
      </w:r>
      <w:r w:rsidRPr="00793F2C">
        <w:t xml:space="preserve">, </w:t>
      </w:r>
      <w:r w:rsidR="00E2066E" w:rsidRPr="00793F2C">
        <w:t>real  estate  professionals</w:t>
      </w:r>
      <w:r w:rsidR="00BD5161" w:rsidRPr="00793F2C">
        <w:t xml:space="preserve"> </w:t>
      </w:r>
      <w:r w:rsidR="00E2066E" w:rsidRPr="00793F2C">
        <w:t xml:space="preserve"> </w:t>
      </w:r>
      <w:r w:rsidR="00482BB3" w:rsidRPr="00793F2C">
        <w:t xml:space="preserve">and </w:t>
      </w:r>
      <w:r w:rsidR="00E2066E" w:rsidRPr="00793F2C">
        <w:t xml:space="preserve">  </w:t>
      </w:r>
      <w:r w:rsidR="00482BB3" w:rsidRPr="00793F2C">
        <w:t xml:space="preserve">facilities managers </w:t>
      </w:r>
      <w:r w:rsidR="00E2066E" w:rsidRPr="00793F2C">
        <w:t xml:space="preserve">  </w:t>
      </w:r>
      <w:r w:rsidR="00BD5161" w:rsidRPr="00793F2C">
        <w:t xml:space="preserve">have </w:t>
      </w:r>
      <w:r w:rsidR="00E2066E" w:rsidRPr="00793F2C">
        <w:t xml:space="preserve">  </w:t>
      </w:r>
      <w:r w:rsidR="00BD5161" w:rsidRPr="00793F2C">
        <w:t xml:space="preserve">all </w:t>
      </w:r>
      <w:r w:rsidR="00E2066E" w:rsidRPr="00793F2C">
        <w:t xml:space="preserve"> </w:t>
      </w:r>
      <w:r w:rsidR="00BD5161" w:rsidRPr="00793F2C">
        <w:t xml:space="preserve">benefitted </w:t>
      </w:r>
      <w:r w:rsidR="00E2066E" w:rsidRPr="00793F2C">
        <w:t xml:space="preserve">  </w:t>
      </w:r>
      <w:r w:rsidR="00BD5161" w:rsidRPr="00793F2C">
        <w:t xml:space="preserve">from </w:t>
      </w:r>
      <w:r w:rsidR="00E2066E" w:rsidRPr="00793F2C">
        <w:t xml:space="preserve">  </w:t>
      </w:r>
      <w:r w:rsidR="00BD5161" w:rsidRPr="00793F2C">
        <w:t xml:space="preserve">Mr. Williams’ </w:t>
      </w:r>
      <w:r w:rsidR="00925B8B" w:rsidRPr="00793F2C">
        <w:t>opinions and guidance</w:t>
      </w:r>
      <w:r w:rsidR="00BD5161" w:rsidRPr="00793F2C">
        <w:t xml:space="preserve"> through consultant services</w:t>
      </w:r>
      <w:r w:rsidR="00E2066E" w:rsidRPr="00793F2C">
        <w:t xml:space="preserve">, </w:t>
      </w:r>
      <w:r w:rsidR="00925B8B" w:rsidRPr="00793F2C">
        <w:t xml:space="preserve">litigation support and </w:t>
      </w:r>
      <w:r w:rsidR="00E2066E" w:rsidRPr="00793F2C">
        <w:t xml:space="preserve">expert </w:t>
      </w:r>
      <w:r w:rsidR="00925B8B" w:rsidRPr="00793F2C">
        <w:t xml:space="preserve">witness </w:t>
      </w:r>
      <w:r w:rsidR="00E2066E" w:rsidRPr="00793F2C">
        <w:t>representation</w:t>
      </w:r>
      <w:r w:rsidR="00BD5161" w:rsidRPr="00793F2C">
        <w:t xml:space="preserve"> and professional seminars. His insight </w:t>
      </w:r>
      <w:r w:rsidR="00E2066E" w:rsidRPr="00793F2C">
        <w:t xml:space="preserve">into </w:t>
      </w:r>
      <w:r w:rsidR="00BD5161" w:rsidRPr="00793F2C">
        <w:t xml:space="preserve">and </w:t>
      </w:r>
      <w:r w:rsidR="00E2066E" w:rsidRPr="00793F2C">
        <w:t xml:space="preserve">practical </w:t>
      </w:r>
      <w:r w:rsidR="00BD5161" w:rsidRPr="00793F2C">
        <w:t xml:space="preserve">knowledge </w:t>
      </w:r>
      <w:r w:rsidR="00E2066E" w:rsidRPr="00793F2C">
        <w:t>of</w:t>
      </w:r>
      <w:r w:rsidR="00BD5161" w:rsidRPr="00793F2C">
        <w:t xml:space="preserve"> the complex arena of </w:t>
      </w:r>
      <w:r w:rsidRPr="00793F2C">
        <w:t xml:space="preserve">construction-related </w:t>
      </w:r>
      <w:r w:rsidR="00BD5161" w:rsidRPr="00793F2C">
        <w:t xml:space="preserve">access compliance is </w:t>
      </w:r>
      <w:r w:rsidR="00E2066E" w:rsidRPr="00793F2C">
        <w:t xml:space="preserve">a </w:t>
      </w:r>
      <w:r w:rsidR="00BD5161" w:rsidRPr="00793F2C">
        <w:t>valuable resource as we strive to make our communities more inclusive and accessible.</w:t>
      </w:r>
      <w:r w:rsidR="00E2066E" w:rsidRPr="00793F2C">
        <w:t xml:space="preserve">  </w:t>
      </w:r>
    </w:p>
    <w:p w14:paraId="33AD98B0" w14:textId="77777777" w:rsidR="00BD5161" w:rsidRPr="00793F2C" w:rsidRDefault="00BD5161" w:rsidP="00C202CE">
      <w:pPr>
        <w:pStyle w:val="NoSpacing"/>
        <w:ind w:left="-720" w:right="-180"/>
        <w:jc w:val="both"/>
      </w:pPr>
    </w:p>
    <w:p w14:paraId="25C756A8" w14:textId="77777777" w:rsidR="00BD5161" w:rsidRPr="00793F2C" w:rsidRDefault="00BD5161" w:rsidP="00C202CE">
      <w:pPr>
        <w:pStyle w:val="NoSpacing"/>
        <w:ind w:left="-720" w:right="-180"/>
        <w:jc w:val="both"/>
        <w:rPr>
          <w:b/>
          <w:caps/>
        </w:rPr>
      </w:pPr>
      <w:r w:rsidRPr="00793F2C">
        <w:rPr>
          <w:b/>
          <w:caps/>
        </w:rPr>
        <w:t>Certified Access Specialist Credentials</w:t>
      </w:r>
    </w:p>
    <w:p w14:paraId="6B541FC7" w14:textId="77777777" w:rsidR="00BD5161" w:rsidRPr="00793F2C" w:rsidRDefault="00BD5161" w:rsidP="00C202CE">
      <w:pPr>
        <w:pStyle w:val="NoSpacing"/>
        <w:ind w:left="-720" w:right="-180"/>
        <w:jc w:val="both"/>
      </w:pPr>
    </w:p>
    <w:p w14:paraId="155410B4" w14:textId="77777777" w:rsidR="009A1664" w:rsidRPr="00793F2C" w:rsidRDefault="00BD5161" w:rsidP="00C202CE">
      <w:pPr>
        <w:pStyle w:val="NoSpacing"/>
        <w:ind w:left="-720" w:right="-180"/>
        <w:jc w:val="both"/>
      </w:pPr>
      <w:r w:rsidRPr="00793F2C">
        <w:t>The Division of the State Architect (DSA) recently developed the Certified Access Specialists (CASp) program and has certified only those qualified to be Certified Access Specialists in California. Mr. Williams is pleased to be one of only a very few Architects highly experienced in access compliance with the CASp credentials</w:t>
      </w:r>
      <w:r w:rsidRPr="00793F2C">
        <w:rPr>
          <w:rStyle w:val="FootnoteReference"/>
        </w:rPr>
        <w:footnoteReference w:id="1"/>
      </w:r>
      <w:r w:rsidRPr="00793F2C">
        <w:t>. Stringent qualif</w:t>
      </w:r>
      <w:r w:rsidR="00793A2A" w:rsidRPr="00793F2C">
        <w:t>ications, documented experience</w:t>
      </w:r>
      <w:r w:rsidRPr="00793F2C">
        <w:t xml:space="preserve"> and rigorous testing requirements are used by DSA in this certification process to establish standards, appropriate levels of competency and </w:t>
      </w:r>
      <w:r w:rsidR="00925B8B" w:rsidRPr="00793F2C">
        <w:t>applicable skills</w:t>
      </w:r>
      <w:r w:rsidRPr="00793F2C">
        <w:t xml:space="preserve">. By demonstrating this </w:t>
      </w:r>
      <w:r w:rsidR="00925B8B" w:rsidRPr="00793F2C">
        <w:t xml:space="preserve">professional capacity </w:t>
      </w:r>
      <w:r w:rsidRPr="00793F2C">
        <w:t>in accessibility compliance and successfully obtaining this certification we are confident this brings another level of service and value to our clients. Mr. Williams is also a</w:t>
      </w:r>
      <w:r w:rsidR="00925B8B" w:rsidRPr="00793F2C">
        <w:t>n International Code Council Accessibility Plans Examiner / Field Inspector, a</w:t>
      </w:r>
      <w:r w:rsidRPr="00793F2C">
        <w:t xml:space="preserve"> member of the California Association of ADA Professionals and a founding member of the Certified Acce</w:t>
      </w:r>
      <w:r w:rsidR="009A1664" w:rsidRPr="00793F2C">
        <w:t>ss Specialist Institute (CASI).</w:t>
      </w:r>
    </w:p>
    <w:p w14:paraId="55118329" w14:textId="77777777" w:rsidR="00BD5161" w:rsidRPr="00793F2C" w:rsidRDefault="00BD5161" w:rsidP="00C202CE">
      <w:pPr>
        <w:pStyle w:val="NoSpacing"/>
        <w:ind w:left="-720" w:right="-180"/>
        <w:jc w:val="both"/>
      </w:pPr>
    </w:p>
    <w:p w14:paraId="1BE19776" w14:textId="77777777" w:rsidR="00BD5161" w:rsidRPr="00793F2C" w:rsidRDefault="00BD5161" w:rsidP="00C202CE">
      <w:pPr>
        <w:pStyle w:val="NoSpacing"/>
        <w:ind w:left="-720" w:right="-180"/>
        <w:jc w:val="both"/>
      </w:pPr>
      <w:r w:rsidRPr="00793F2C">
        <w:t>For information regarding the application of the CASp program and CASp credentialed inspectors see the following link:</w:t>
      </w:r>
      <w:r w:rsidR="002E006D" w:rsidRPr="00793F2C">
        <w:t xml:space="preserve"> </w:t>
      </w:r>
      <w:hyperlink r:id="rId11" w:history="1">
        <w:r w:rsidRPr="00793F2C">
          <w:rPr>
            <w:rStyle w:val="Hyperlink"/>
          </w:rPr>
          <w:t>http://law.onecle.com/california/civil/55.53.html</w:t>
        </w:r>
      </w:hyperlink>
      <w:r w:rsidRPr="00793F2C">
        <w:t xml:space="preserve"> </w:t>
      </w:r>
    </w:p>
    <w:p w14:paraId="387C3BFF" w14:textId="77777777" w:rsidR="002E006D" w:rsidRPr="00793F2C" w:rsidRDefault="002E006D" w:rsidP="00C202CE">
      <w:pPr>
        <w:pStyle w:val="NoSpacing"/>
        <w:ind w:left="-720" w:right="-180"/>
        <w:jc w:val="both"/>
      </w:pPr>
      <w:r w:rsidRPr="00793F2C">
        <w:t>See also CA Senate Bills 1608 and 1186 for additional information.</w:t>
      </w:r>
    </w:p>
    <w:sectPr w:rsidR="002E006D" w:rsidRPr="00793F2C" w:rsidSect="009A1664">
      <w:footerReference w:type="default" r:id="rId12"/>
      <w:pgSz w:w="12240" w:h="15840"/>
      <w:pgMar w:top="810" w:right="1080" w:bottom="9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2A937" w14:textId="77777777" w:rsidR="00CA4F0B" w:rsidRDefault="00CA4F0B">
      <w:r>
        <w:separator/>
      </w:r>
    </w:p>
  </w:endnote>
  <w:endnote w:type="continuationSeparator" w:id="0">
    <w:p w14:paraId="4347D45A" w14:textId="77777777" w:rsidR="00CA4F0B" w:rsidRDefault="00CA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B3BF" w14:textId="77777777" w:rsidR="00B62C3F" w:rsidRPr="00A74B81" w:rsidRDefault="009A4B1E" w:rsidP="00B62C3F">
    <w:pPr>
      <w:pStyle w:val="Footer"/>
      <w:tabs>
        <w:tab w:val="clear" w:pos="4320"/>
        <w:tab w:val="clear" w:pos="8640"/>
        <w:tab w:val="right" w:pos="9360"/>
      </w:tabs>
      <w:ind w:left="2340"/>
      <w:rPr>
        <w:rFonts w:ascii="Arial" w:hAnsi="Arial" w:cs="Arial"/>
        <w:color w:val="3E523C"/>
        <w:sz w:val="20"/>
        <w:szCs w:val="20"/>
      </w:rPr>
    </w:pPr>
    <w:r>
      <w:rPr>
        <w:rFonts w:ascii="Arial" w:hAnsi="Arial" w:cs="Arial"/>
        <w:color w:val="3E523C"/>
        <w:sz w:val="20"/>
        <w:szCs w:val="20"/>
      </w:rPr>
      <w:tab/>
    </w:r>
    <w:r w:rsidRPr="009A4B1E">
      <w:rPr>
        <w:rFonts w:ascii="Arial" w:hAnsi="Arial" w:cs="Arial"/>
        <w:color w:val="3E523C"/>
        <w:sz w:val="20"/>
        <w:szCs w:val="20"/>
      </w:rPr>
      <w:t xml:space="preserve">Page </w:t>
    </w:r>
    <w:r w:rsidRPr="009A4B1E">
      <w:rPr>
        <w:rFonts w:ascii="Arial" w:hAnsi="Arial" w:cs="Arial"/>
        <w:color w:val="3E523C"/>
        <w:sz w:val="20"/>
        <w:szCs w:val="20"/>
      </w:rPr>
      <w:fldChar w:fldCharType="begin"/>
    </w:r>
    <w:r w:rsidRPr="009A4B1E">
      <w:rPr>
        <w:rFonts w:ascii="Arial" w:hAnsi="Arial" w:cs="Arial"/>
        <w:color w:val="3E523C"/>
        <w:sz w:val="20"/>
        <w:szCs w:val="20"/>
      </w:rPr>
      <w:instrText xml:space="preserve"> PAGE </w:instrText>
    </w:r>
    <w:r w:rsidRPr="009A4B1E">
      <w:rPr>
        <w:rFonts w:ascii="Arial" w:hAnsi="Arial" w:cs="Arial"/>
        <w:color w:val="3E523C"/>
        <w:sz w:val="20"/>
        <w:szCs w:val="20"/>
      </w:rPr>
      <w:fldChar w:fldCharType="separate"/>
    </w:r>
    <w:r w:rsidR="00B12F48">
      <w:rPr>
        <w:rFonts w:ascii="Arial" w:hAnsi="Arial" w:cs="Arial"/>
        <w:noProof/>
        <w:color w:val="3E523C"/>
        <w:sz w:val="20"/>
        <w:szCs w:val="20"/>
      </w:rPr>
      <w:t>2</w:t>
    </w:r>
    <w:r w:rsidRPr="009A4B1E">
      <w:rPr>
        <w:rFonts w:ascii="Arial" w:hAnsi="Arial" w:cs="Arial"/>
        <w:color w:val="3E523C"/>
        <w:sz w:val="20"/>
        <w:szCs w:val="20"/>
      </w:rPr>
      <w:fldChar w:fldCharType="end"/>
    </w:r>
    <w:r w:rsidRPr="009A4B1E">
      <w:rPr>
        <w:rFonts w:ascii="Arial" w:hAnsi="Arial" w:cs="Arial"/>
        <w:color w:val="3E523C"/>
        <w:sz w:val="20"/>
        <w:szCs w:val="20"/>
      </w:rPr>
      <w:t xml:space="preserve"> of </w:t>
    </w:r>
    <w:r w:rsidRPr="009A4B1E">
      <w:rPr>
        <w:rFonts w:ascii="Arial" w:hAnsi="Arial" w:cs="Arial"/>
        <w:color w:val="3E523C"/>
        <w:sz w:val="20"/>
        <w:szCs w:val="20"/>
      </w:rPr>
      <w:fldChar w:fldCharType="begin"/>
    </w:r>
    <w:r w:rsidRPr="009A4B1E">
      <w:rPr>
        <w:rFonts w:ascii="Arial" w:hAnsi="Arial" w:cs="Arial"/>
        <w:color w:val="3E523C"/>
        <w:sz w:val="20"/>
        <w:szCs w:val="20"/>
      </w:rPr>
      <w:instrText xml:space="preserve"> NUMPAGES </w:instrText>
    </w:r>
    <w:r w:rsidRPr="009A4B1E">
      <w:rPr>
        <w:rFonts w:ascii="Arial" w:hAnsi="Arial" w:cs="Arial"/>
        <w:color w:val="3E523C"/>
        <w:sz w:val="20"/>
        <w:szCs w:val="20"/>
      </w:rPr>
      <w:fldChar w:fldCharType="separate"/>
    </w:r>
    <w:r w:rsidR="00B12F48">
      <w:rPr>
        <w:rFonts w:ascii="Arial" w:hAnsi="Arial" w:cs="Arial"/>
        <w:noProof/>
        <w:color w:val="3E523C"/>
        <w:sz w:val="20"/>
        <w:szCs w:val="20"/>
      </w:rPr>
      <w:t>2</w:t>
    </w:r>
    <w:r w:rsidRPr="009A4B1E">
      <w:rPr>
        <w:rFonts w:ascii="Arial" w:hAnsi="Arial" w:cs="Arial"/>
        <w:color w:val="3E523C"/>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5C456" w14:textId="77777777" w:rsidR="00CA4F0B" w:rsidRDefault="00CA4F0B">
      <w:r>
        <w:separator/>
      </w:r>
    </w:p>
  </w:footnote>
  <w:footnote w:type="continuationSeparator" w:id="0">
    <w:p w14:paraId="4E75642C" w14:textId="77777777" w:rsidR="00CA4F0B" w:rsidRDefault="00CA4F0B">
      <w:r>
        <w:continuationSeparator/>
      </w:r>
    </w:p>
  </w:footnote>
  <w:footnote w:id="1">
    <w:p w14:paraId="52C1BD2E" w14:textId="77777777" w:rsidR="00BD5161" w:rsidRPr="00793F2C" w:rsidRDefault="00BD5161" w:rsidP="00BD5161">
      <w:pPr>
        <w:pStyle w:val="FootnoteText"/>
        <w:rPr>
          <w:rFonts w:ascii="Calibri" w:hAnsi="Calibri"/>
          <w:sz w:val="18"/>
        </w:rPr>
      </w:pPr>
      <w:r w:rsidRPr="00793F2C">
        <w:rPr>
          <w:rStyle w:val="FootnoteReference"/>
          <w:rFonts w:ascii="Calibri" w:hAnsi="Calibri"/>
          <w:sz w:val="22"/>
        </w:rPr>
        <w:footnoteRef/>
      </w:r>
      <w:r w:rsidRPr="00793F2C">
        <w:rPr>
          <w:rFonts w:ascii="Calibri" w:hAnsi="Calibri"/>
          <w:sz w:val="22"/>
        </w:rPr>
        <w:t xml:space="preserve"> </w:t>
      </w:r>
      <w:hyperlink r:id="rId1" w:history="1">
        <w:r w:rsidRPr="00793F2C">
          <w:rPr>
            <w:rStyle w:val="Hyperlink"/>
            <w:rFonts w:ascii="Calibri" w:hAnsi="Calibri"/>
            <w:sz w:val="22"/>
          </w:rPr>
          <w:t>https://www.apps.dgs.ca.gov/casp/casp_certified_list.aspx</w:t>
        </w:r>
      </w:hyperlink>
      <w:r w:rsidRPr="00793F2C">
        <w:rPr>
          <w:rFonts w:ascii="Calibri" w:hAnsi="Calibri"/>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3AE4"/>
    <w:multiLevelType w:val="hybridMultilevel"/>
    <w:tmpl w:val="A3E88B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17151A"/>
    <w:multiLevelType w:val="multilevel"/>
    <w:tmpl w:val="57FCBB3C"/>
    <w:lvl w:ilvl="0">
      <w:start w:val="1998"/>
      <w:numFmt w:val="decimal"/>
      <w:lvlText w:val="%1"/>
      <w:lvlJc w:val="left"/>
      <w:pPr>
        <w:tabs>
          <w:tab w:val="num" w:pos="1800"/>
        </w:tabs>
        <w:ind w:left="1800" w:hanging="1800"/>
      </w:pPr>
      <w:rPr>
        <w:rFonts w:hint="default"/>
      </w:rPr>
    </w:lvl>
    <w:lvl w:ilvl="1">
      <w:start w:val="1999"/>
      <w:numFmt w:val="decimal"/>
      <w:lvlText w:val="%1-%2"/>
      <w:lvlJc w:val="left"/>
      <w:pPr>
        <w:tabs>
          <w:tab w:val="num" w:pos="1800"/>
        </w:tabs>
        <w:ind w:left="1800" w:hanging="1800"/>
      </w:pPr>
      <w:rPr>
        <w:rFonts w:hint="default"/>
      </w:rPr>
    </w:lvl>
    <w:lvl w:ilvl="2">
      <w:start w:val="1"/>
      <w:numFmt w:val="decimal"/>
      <w:lvlText w:val="%1-%2.%3"/>
      <w:lvlJc w:val="left"/>
      <w:pPr>
        <w:tabs>
          <w:tab w:val="num" w:pos="1800"/>
        </w:tabs>
        <w:ind w:left="1800" w:hanging="180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48B07B6"/>
    <w:multiLevelType w:val="hybridMultilevel"/>
    <w:tmpl w:val="FF644B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3D3500"/>
    <w:multiLevelType w:val="hybridMultilevel"/>
    <w:tmpl w:val="1E9CBFF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04"/>
    <w:rsid w:val="000A3E1A"/>
    <w:rsid w:val="000B66A6"/>
    <w:rsid w:val="000C07DC"/>
    <w:rsid w:val="000F55C9"/>
    <w:rsid w:val="00116D15"/>
    <w:rsid w:val="00121CD4"/>
    <w:rsid w:val="001221D4"/>
    <w:rsid w:val="0016006D"/>
    <w:rsid w:val="001626B7"/>
    <w:rsid w:val="001833FC"/>
    <w:rsid w:val="001E5A48"/>
    <w:rsid w:val="00211C33"/>
    <w:rsid w:val="002379B4"/>
    <w:rsid w:val="00293189"/>
    <w:rsid w:val="002A33F3"/>
    <w:rsid w:val="002E006D"/>
    <w:rsid w:val="00305175"/>
    <w:rsid w:val="00375EDE"/>
    <w:rsid w:val="00376F13"/>
    <w:rsid w:val="00396F32"/>
    <w:rsid w:val="003C09EB"/>
    <w:rsid w:val="003C7869"/>
    <w:rsid w:val="003D6E90"/>
    <w:rsid w:val="00423311"/>
    <w:rsid w:val="004266CD"/>
    <w:rsid w:val="004519B4"/>
    <w:rsid w:val="00482BB3"/>
    <w:rsid w:val="00484A0D"/>
    <w:rsid w:val="00486C9C"/>
    <w:rsid w:val="004A4FF4"/>
    <w:rsid w:val="00503849"/>
    <w:rsid w:val="00507BC4"/>
    <w:rsid w:val="0052571B"/>
    <w:rsid w:val="00545E0B"/>
    <w:rsid w:val="00547ABE"/>
    <w:rsid w:val="0057100F"/>
    <w:rsid w:val="00584402"/>
    <w:rsid w:val="005C126F"/>
    <w:rsid w:val="005D7037"/>
    <w:rsid w:val="00600112"/>
    <w:rsid w:val="00637399"/>
    <w:rsid w:val="006577D0"/>
    <w:rsid w:val="00676201"/>
    <w:rsid w:val="00681252"/>
    <w:rsid w:val="006868D7"/>
    <w:rsid w:val="006A3E74"/>
    <w:rsid w:val="00747D99"/>
    <w:rsid w:val="00770E5A"/>
    <w:rsid w:val="0077253B"/>
    <w:rsid w:val="00793A2A"/>
    <w:rsid w:val="00793F2C"/>
    <w:rsid w:val="007A7D29"/>
    <w:rsid w:val="007B591B"/>
    <w:rsid w:val="007C1B64"/>
    <w:rsid w:val="007E567C"/>
    <w:rsid w:val="007E77F3"/>
    <w:rsid w:val="008006B7"/>
    <w:rsid w:val="00807AA8"/>
    <w:rsid w:val="00831701"/>
    <w:rsid w:val="0083288F"/>
    <w:rsid w:val="00855AB9"/>
    <w:rsid w:val="00861666"/>
    <w:rsid w:val="008651B4"/>
    <w:rsid w:val="008714ED"/>
    <w:rsid w:val="00875123"/>
    <w:rsid w:val="008A58E5"/>
    <w:rsid w:val="0091407A"/>
    <w:rsid w:val="00925B8B"/>
    <w:rsid w:val="009420FC"/>
    <w:rsid w:val="00951D47"/>
    <w:rsid w:val="00965C09"/>
    <w:rsid w:val="00980AB5"/>
    <w:rsid w:val="00990ACD"/>
    <w:rsid w:val="009914B7"/>
    <w:rsid w:val="00994441"/>
    <w:rsid w:val="009A149C"/>
    <w:rsid w:val="009A1664"/>
    <w:rsid w:val="009A4B1E"/>
    <w:rsid w:val="009E35B4"/>
    <w:rsid w:val="009F1F9E"/>
    <w:rsid w:val="00A0509D"/>
    <w:rsid w:val="00A2433A"/>
    <w:rsid w:val="00A37D09"/>
    <w:rsid w:val="00A37DBF"/>
    <w:rsid w:val="00A769B8"/>
    <w:rsid w:val="00AA00F7"/>
    <w:rsid w:val="00B01D84"/>
    <w:rsid w:val="00B12F48"/>
    <w:rsid w:val="00B1379C"/>
    <w:rsid w:val="00B350C3"/>
    <w:rsid w:val="00B46DC5"/>
    <w:rsid w:val="00B54902"/>
    <w:rsid w:val="00B608FF"/>
    <w:rsid w:val="00B62C24"/>
    <w:rsid w:val="00B62C3F"/>
    <w:rsid w:val="00B74C15"/>
    <w:rsid w:val="00B75532"/>
    <w:rsid w:val="00B90692"/>
    <w:rsid w:val="00BD13D4"/>
    <w:rsid w:val="00BD5161"/>
    <w:rsid w:val="00C11426"/>
    <w:rsid w:val="00C202CE"/>
    <w:rsid w:val="00C4348C"/>
    <w:rsid w:val="00CA4F0B"/>
    <w:rsid w:val="00CA6B75"/>
    <w:rsid w:val="00CC3F79"/>
    <w:rsid w:val="00D16A55"/>
    <w:rsid w:val="00D61CDF"/>
    <w:rsid w:val="00D83CA8"/>
    <w:rsid w:val="00D903E6"/>
    <w:rsid w:val="00D917CE"/>
    <w:rsid w:val="00D92D6A"/>
    <w:rsid w:val="00DD4047"/>
    <w:rsid w:val="00DE429C"/>
    <w:rsid w:val="00DE7F6E"/>
    <w:rsid w:val="00E054C6"/>
    <w:rsid w:val="00E2066E"/>
    <w:rsid w:val="00E23CD9"/>
    <w:rsid w:val="00E264E0"/>
    <w:rsid w:val="00E276A4"/>
    <w:rsid w:val="00E44FDD"/>
    <w:rsid w:val="00E46791"/>
    <w:rsid w:val="00E50C77"/>
    <w:rsid w:val="00E63A81"/>
    <w:rsid w:val="00F30404"/>
    <w:rsid w:val="00F545C3"/>
    <w:rsid w:val="00F6359B"/>
    <w:rsid w:val="00F63BCF"/>
    <w:rsid w:val="00F70DF6"/>
    <w:rsid w:val="00F741D8"/>
    <w:rsid w:val="00FC2886"/>
    <w:rsid w:val="00FD73B6"/>
    <w:rsid w:val="00FF6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90"/>
    </o:shapedefaults>
    <o:shapelayout v:ext="edit">
      <o:idmap v:ext="edit" data="1"/>
    </o:shapelayout>
  </w:shapeDefaults>
  <w:decimalSymbol w:val="."/>
  <w:listSeparator w:val=","/>
  <w14:docId w14:val="5347DA83"/>
  <w15:chartTrackingRefBased/>
  <w15:docId w15:val="{D65D048F-5D97-4F5D-8513-0C354155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340"/>
      </w:tabs>
      <w:ind w:left="2340" w:hanging="2340"/>
      <w:outlineLvl w:val="0"/>
    </w:pPr>
    <w:rPr>
      <w:rFonts w:ascii="Arial" w:hAnsi="Arial" w:cs="Arial"/>
      <w:b/>
      <w:bCs/>
      <w:sz w:val="20"/>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2340"/>
      </w:tabs>
      <w:ind w:left="2340" w:hanging="2340"/>
    </w:pPr>
    <w:rPr>
      <w:rFonts w:ascii="Arial" w:hAnsi="Arial" w:cs="Arial"/>
      <w:sz w:val="20"/>
    </w:rPr>
  </w:style>
  <w:style w:type="paragraph" w:styleId="BodyTextIndent2">
    <w:name w:val="Body Text Indent 2"/>
    <w:basedOn w:val="Normal"/>
    <w:pPr>
      <w:tabs>
        <w:tab w:val="left" w:pos="2340"/>
      </w:tabs>
      <w:ind w:left="2340" w:hanging="2340"/>
      <w:jc w:val="both"/>
    </w:pPr>
    <w:rPr>
      <w:sz w:val="20"/>
    </w:rPr>
  </w:style>
  <w:style w:type="paragraph" w:styleId="BodyText2">
    <w:name w:val="Body Text 2"/>
    <w:basedOn w:val="Normal"/>
    <w:rsid w:val="007E77F3"/>
    <w:pPr>
      <w:spacing w:after="120" w:line="480" w:lineRule="auto"/>
    </w:pPr>
  </w:style>
  <w:style w:type="paragraph" w:styleId="NoSpacing">
    <w:name w:val="No Spacing"/>
    <w:uiPriority w:val="1"/>
    <w:qFormat/>
    <w:rsid w:val="005C126F"/>
    <w:rPr>
      <w:rFonts w:ascii="Calibri" w:eastAsia="Calibri" w:hAnsi="Calibri"/>
      <w:sz w:val="22"/>
      <w:szCs w:val="22"/>
    </w:rPr>
  </w:style>
  <w:style w:type="paragraph" w:styleId="Header">
    <w:name w:val="header"/>
    <w:basedOn w:val="Normal"/>
    <w:rsid w:val="00DD4047"/>
    <w:pPr>
      <w:tabs>
        <w:tab w:val="center" w:pos="4320"/>
        <w:tab w:val="right" w:pos="8640"/>
      </w:tabs>
    </w:pPr>
  </w:style>
  <w:style w:type="paragraph" w:styleId="Footer">
    <w:name w:val="footer"/>
    <w:basedOn w:val="Normal"/>
    <w:rsid w:val="00DD4047"/>
    <w:pPr>
      <w:tabs>
        <w:tab w:val="center" w:pos="4320"/>
        <w:tab w:val="right" w:pos="8640"/>
      </w:tabs>
    </w:pPr>
  </w:style>
  <w:style w:type="character" w:styleId="Hyperlink">
    <w:name w:val="Hyperlink"/>
    <w:uiPriority w:val="99"/>
    <w:unhideWhenUsed/>
    <w:rsid w:val="00BD5161"/>
    <w:rPr>
      <w:color w:val="0000FF"/>
      <w:u w:val="single"/>
    </w:rPr>
  </w:style>
  <w:style w:type="paragraph" w:styleId="FootnoteText">
    <w:name w:val="footnote text"/>
    <w:basedOn w:val="Normal"/>
    <w:link w:val="FootnoteTextChar"/>
    <w:uiPriority w:val="99"/>
    <w:unhideWhenUsed/>
    <w:rsid w:val="00BD5161"/>
    <w:rPr>
      <w:sz w:val="20"/>
      <w:szCs w:val="20"/>
    </w:rPr>
  </w:style>
  <w:style w:type="character" w:customStyle="1" w:styleId="FootnoteTextChar">
    <w:name w:val="Footnote Text Char"/>
    <w:basedOn w:val="DefaultParagraphFont"/>
    <w:link w:val="FootnoteText"/>
    <w:uiPriority w:val="99"/>
    <w:rsid w:val="00BD5161"/>
  </w:style>
  <w:style w:type="character" w:styleId="FootnoteReference">
    <w:name w:val="footnote reference"/>
    <w:uiPriority w:val="99"/>
    <w:unhideWhenUsed/>
    <w:rsid w:val="00BD5161"/>
    <w:rPr>
      <w:vertAlign w:val="superscript"/>
    </w:rPr>
  </w:style>
  <w:style w:type="character" w:styleId="FollowedHyperlink">
    <w:name w:val="FollowedHyperlink"/>
    <w:rsid w:val="007C1B6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SpAcces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onecle.com/california/civil/55.53.html"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CASpAccess@gmail.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pps.dgs.ca.gov/casp/casp_certified_li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FF2D5-98B2-449C-9CB1-68C57032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Architerra</Company>
  <LinksUpToDate>false</LinksUpToDate>
  <CharactersWithSpaces>7807</CharactersWithSpaces>
  <SharedDoc>false</SharedDoc>
  <HLinks>
    <vt:vector size="18" baseType="variant">
      <vt:variant>
        <vt:i4>262152</vt:i4>
      </vt:variant>
      <vt:variant>
        <vt:i4>0</vt:i4>
      </vt:variant>
      <vt:variant>
        <vt:i4>0</vt:i4>
      </vt:variant>
      <vt:variant>
        <vt:i4>5</vt:i4>
      </vt:variant>
      <vt:variant>
        <vt:lpwstr>http://law.onecle.com/california/civil/55.53.html</vt:lpwstr>
      </vt:variant>
      <vt:variant>
        <vt:lpwstr/>
      </vt:variant>
      <vt:variant>
        <vt:i4>5111903</vt:i4>
      </vt:variant>
      <vt:variant>
        <vt:i4>0</vt:i4>
      </vt:variant>
      <vt:variant>
        <vt:i4>0</vt:i4>
      </vt:variant>
      <vt:variant>
        <vt:i4>5</vt:i4>
      </vt:variant>
      <vt:variant>
        <vt:lpwstr>https://www.apps.dgs.ca.gov/casp/casp_certified_list.aspx</vt:lpwstr>
      </vt:variant>
      <vt:variant>
        <vt:lpwstr/>
      </vt:variant>
      <vt:variant>
        <vt:i4>393255</vt:i4>
      </vt:variant>
      <vt:variant>
        <vt:i4>0</vt:i4>
      </vt:variant>
      <vt:variant>
        <vt:i4>0</vt:i4>
      </vt:variant>
      <vt:variant>
        <vt:i4>5</vt:i4>
      </vt:variant>
      <vt:variant>
        <vt:lpwstr>mailto:CASpAccess@gmail.com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gwaters</dc:creator>
  <cp:keywords/>
  <cp:lastModifiedBy>Carissa Green</cp:lastModifiedBy>
  <cp:revision>2</cp:revision>
  <cp:lastPrinted>2021-01-21T19:07:00Z</cp:lastPrinted>
  <dcterms:created xsi:type="dcterms:W3CDTF">2021-05-18T00:51:00Z</dcterms:created>
  <dcterms:modified xsi:type="dcterms:W3CDTF">2021-05-18T00:51:00Z</dcterms:modified>
</cp:coreProperties>
</file>